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47CA" w14:textId="77777777" w:rsidR="00210AB4" w:rsidRDefault="00210AB4" w:rsidP="00210AB4">
      <w:pPr>
        <w:pStyle w:val="Heading1"/>
        <w:rPr>
          <w:color w:val="FF0000"/>
          <w:sz w:val="36"/>
          <w:szCs w:val="36"/>
        </w:rPr>
      </w:pPr>
      <w:bookmarkStart w:id="0" w:name="_5907rf95wjbc" w:colFirst="0" w:colLast="0"/>
      <w:bookmarkEnd w:id="0"/>
      <w:r>
        <w:rPr>
          <w:color w:val="000000"/>
          <w:sz w:val="36"/>
          <w:szCs w:val="36"/>
        </w:rPr>
        <w:t>COVID-19: Outbreak Management Plan</w:t>
      </w:r>
    </w:p>
    <w:p w14:paraId="1DA0FF21" w14:textId="77777777" w:rsidR="00210AB4" w:rsidRDefault="00210AB4" w:rsidP="00210AB4">
      <w:pPr>
        <w:rPr>
          <w:sz w:val="20"/>
          <w:szCs w:val="20"/>
        </w:rPr>
      </w:pPr>
      <w:r>
        <w:rPr>
          <w:color w:val="000000"/>
          <w:sz w:val="20"/>
          <w:szCs w:val="20"/>
        </w:rPr>
        <w:t xml:space="preserve">Please note: this risk assessment should be undertaken in conjunction with the </w:t>
      </w:r>
      <w:r>
        <w:rPr>
          <w:sz w:val="20"/>
          <w:szCs w:val="20"/>
        </w:rPr>
        <w:t xml:space="preserve">operational </w:t>
      </w:r>
      <w:r>
        <w:rPr>
          <w:color w:val="000000"/>
          <w:sz w:val="20"/>
          <w:szCs w:val="20"/>
        </w:rPr>
        <w:t xml:space="preserve">guidance </w:t>
      </w:r>
      <w:r>
        <w:rPr>
          <w:sz w:val="20"/>
          <w:szCs w:val="20"/>
        </w:rPr>
        <w:t xml:space="preserve">for </w:t>
      </w:r>
      <w:r>
        <w:rPr>
          <w:color w:val="000000"/>
          <w:sz w:val="20"/>
          <w:szCs w:val="20"/>
        </w:rPr>
        <w:t>schools issued by the</w:t>
      </w:r>
      <w:r>
        <w:rPr>
          <w:sz w:val="20"/>
          <w:szCs w:val="20"/>
        </w:rPr>
        <w:t xml:space="preserve"> DfE on 06/07/2021:</w:t>
      </w:r>
    </w:p>
    <w:p w14:paraId="44685A72" w14:textId="77777777" w:rsidR="00210AB4" w:rsidRDefault="0029147C" w:rsidP="00210AB4">
      <w:hyperlink r:id="rId10">
        <w:r w:rsidR="00210AB4">
          <w:rPr>
            <w:color w:val="1155CC"/>
            <w:sz w:val="20"/>
            <w:szCs w:val="20"/>
            <w:u w:val="single"/>
          </w:rPr>
          <w:t>Schools COVID 19 Operational Guidance</w:t>
        </w:r>
      </w:hyperlink>
    </w:p>
    <w:p w14:paraId="7262AFDD" w14:textId="77777777" w:rsidR="00210AB4" w:rsidRDefault="00210AB4" w:rsidP="00210AB4">
      <w:pPr>
        <w:pBdr>
          <w:top w:val="single" w:sz="12" w:space="1" w:color="000000"/>
          <w:left w:val="single" w:sz="12" w:space="4" w:color="000000"/>
          <w:bottom w:val="single" w:sz="12" w:space="1" w:color="000000"/>
          <w:right w:val="single" w:sz="12" w:space="4" w:color="000000"/>
        </w:pBdr>
        <w:spacing w:after="225" w:line="240" w:lineRule="auto"/>
        <w:rPr>
          <w:b/>
          <w:sz w:val="18"/>
          <w:szCs w:val="18"/>
        </w:rPr>
      </w:pPr>
      <w:r>
        <w:rPr>
          <w:b/>
          <w:sz w:val="18"/>
          <w:szCs w:val="18"/>
        </w:rPr>
        <w:t>System of controls</w:t>
      </w:r>
    </w:p>
    <w:p w14:paraId="4F019311" w14:textId="77777777" w:rsidR="00210AB4" w:rsidRDefault="00210AB4" w:rsidP="00210AB4">
      <w:pPr>
        <w:pBdr>
          <w:top w:val="single" w:sz="12" w:space="1" w:color="000000"/>
          <w:left w:val="single" w:sz="12" w:space="4" w:color="000000"/>
          <w:bottom w:val="single" w:sz="12" w:space="1" w:color="000000"/>
          <w:right w:val="single" w:sz="12" w:space="4" w:color="000000"/>
        </w:pBdr>
        <w:spacing w:after="225" w:line="240" w:lineRule="auto"/>
        <w:rPr>
          <w:sz w:val="18"/>
          <w:szCs w:val="18"/>
        </w:rPr>
      </w:pPr>
      <w:r>
        <w:rPr>
          <w:sz w:val="18"/>
          <w:szCs w:val="18"/>
        </w:rPr>
        <w:t>Should an outbreak occur, in discussion with Public Health, a decision would be made regarding the reintroduction of some or all of the following control measures:</w:t>
      </w:r>
    </w:p>
    <w:p w14:paraId="0A73CEAB" w14:textId="77777777" w:rsidR="00210AB4" w:rsidRDefault="00210AB4" w:rsidP="00210AB4">
      <w:pPr>
        <w:numPr>
          <w:ilvl w:val="0"/>
          <w:numId w:val="9"/>
        </w:numPr>
        <w:pBdr>
          <w:top w:val="single" w:sz="12" w:space="1" w:color="000000"/>
          <w:left w:val="single" w:sz="12" w:space="4" w:color="000000"/>
          <w:bottom w:val="single" w:sz="12" w:space="1" w:color="000000"/>
          <w:right w:val="single" w:sz="12" w:space="4" w:color="000000"/>
        </w:pBdr>
        <w:spacing w:after="0" w:line="240" w:lineRule="auto"/>
        <w:rPr>
          <w:sz w:val="18"/>
          <w:szCs w:val="18"/>
        </w:rPr>
      </w:pPr>
      <w:r>
        <w:rPr>
          <w:sz w:val="18"/>
          <w:szCs w:val="18"/>
        </w:rPr>
        <w:t>Ensure face coverings are used in recommended circumstances</w:t>
      </w:r>
    </w:p>
    <w:p w14:paraId="17CC2148" w14:textId="77777777" w:rsidR="00210AB4" w:rsidRDefault="00210AB4" w:rsidP="00210AB4">
      <w:pPr>
        <w:numPr>
          <w:ilvl w:val="0"/>
          <w:numId w:val="9"/>
        </w:numPr>
        <w:pBdr>
          <w:top w:val="single" w:sz="12" w:space="1" w:color="000000"/>
          <w:left w:val="single" w:sz="12" w:space="4" w:color="000000"/>
          <w:bottom w:val="single" w:sz="12" w:space="1" w:color="000000"/>
          <w:right w:val="single" w:sz="12" w:space="4" w:color="000000"/>
        </w:pBdr>
        <w:spacing w:after="0"/>
        <w:rPr>
          <w:sz w:val="18"/>
          <w:szCs w:val="18"/>
        </w:rPr>
      </w:pPr>
      <w:r>
        <w:rPr>
          <w:sz w:val="18"/>
          <w:szCs w:val="18"/>
        </w:rPr>
        <w:t xml:space="preserve">Re-introduce enhanced cleaning, including cleaning frequently touched surfaces often using standard products, such as detergents and bleach </w:t>
      </w:r>
    </w:p>
    <w:p w14:paraId="0D25929D" w14:textId="77777777" w:rsidR="00210AB4" w:rsidRDefault="00210AB4" w:rsidP="00210AB4">
      <w:pPr>
        <w:numPr>
          <w:ilvl w:val="0"/>
          <w:numId w:val="9"/>
        </w:numPr>
        <w:pBdr>
          <w:top w:val="single" w:sz="12" w:space="1" w:color="000000"/>
          <w:left w:val="single" w:sz="12" w:space="4" w:color="000000"/>
          <w:bottom w:val="single" w:sz="12" w:space="1" w:color="000000"/>
          <w:right w:val="single" w:sz="12" w:space="4" w:color="000000"/>
        </w:pBdr>
        <w:spacing w:after="0" w:line="240" w:lineRule="auto"/>
        <w:rPr>
          <w:sz w:val="18"/>
          <w:szCs w:val="18"/>
        </w:rPr>
      </w:pPr>
      <w:r>
        <w:rPr>
          <w:sz w:val="18"/>
          <w:szCs w:val="18"/>
        </w:rPr>
        <w:t>Consider how to minimise contact across the site and maintain social distancing wherever possible</w:t>
      </w:r>
    </w:p>
    <w:p w14:paraId="75764123" w14:textId="77777777" w:rsidR="00210AB4" w:rsidRDefault="00210AB4" w:rsidP="00210AB4">
      <w:pPr>
        <w:numPr>
          <w:ilvl w:val="0"/>
          <w:numId w:val="9"/>
        </w:numPr>
        <w:pBdr>
          <w:top w:val="single" w:sz="12" w:space="1" w:color="000000"/>
          <w:left w:val="single" w:sz="12" w:space="4" w:color="000000"/>
          <w:bottom w:val="single" w:sz="12" w:space="1" w:color="000000"/>
          <w:right w:val="single" w:sz="12" w:space="4" w:color="000000"/>
        </w:pBdr>
        <w:spacing w:after="0"/>
        <w:ind w:left="357"/>
        <w:rPr>
          <w:sz w:val="18"/>
          <w:szCs w:val="18"/>
        </w:rPr>
      </w:pPr>
      <w:r>
        <w:rPr>
          <w:sz w:val="18"/>
          <w:szCs w:val="18"/>
        </w:rPr>
        <w:t>Ensure individuals wear the appropriate personal protective equipment (PPE) where necessary</w:t>
      </w:r>
    </w:p>
    <w:p w14:paraId="54ADCD15" w14:textId="77777777" w:rsidR="00210AB4" w:rsidRDefault="00210AB4" w:rsidP="00210AB4">
      <w:pPr>
        <w:numPr>
          <w:ilvl w:val="0"/>
          <w:numId w:val="9"/>
        </w:numPr>
        <w:pBdr>
          <w:top w:val="single" w:sz="12" w:space="1" w:color="000000"/>
          <w:left w:val="single" w:sz="12" w:space="4" w:color="000000"/>
          <w:bottom w:val="single" w:sz="12" w:space="1" w:color="000000"/>
          <w:right w:val="single" w:sz="12" w:space="4" w:color="000000"/>
        </w:pBdr>
        <w:spacing w:after="0"/>
        <w:ind w:left="357"/>
        <w:rPr>
          <w:sz w:val="18"/>
          <w:szCs w:val="18"/>
        </w:rPr>
      </w:pPr>
      <w:r>
        <w:rPr>
          <w:sz w:val="18"/>
          <w:szCs w:val="18"/>
        </w:rPr>
        <w:t>Promote and engage with asymptomatic testing, where available</w:t>
      </w:r>
    </w:p>
    <w:p w14:paraId="2AA171BA" w14:textId="77777777" w:rsidR="00210AB4" w:rsidRDefault="00210AB4" w:rsidP="00210AB4">
      <w:pPr>
        <w:pBdr>
          <w:top w:val="single" w:sz="12" w:space="1" w:color="000000"/>
          <w:left w:val="single" w:sz="12" w:space="4" w:color="000000"/>
          <w:bottom w:val="single" w:sz="12" w:space="1" w:color="000000"/>
          <w:right w:val="single" w:sz="12" w:space="4" w:color="000000"/>
        </w:pBdr>
        <w:rPr>
          <w:b/>
          <w:sz w:val="18"/>
          <w:szCs w:val="18"/>
        </w:rPr>
      </w:pPr>
    </w:p>
    <w:p w14:paraId="0E94B0E9" w14:textId="77777777" w:rsidR="00210AB4" w:rsidRDefault="00210AB4" w:rsidP="00210AB4">
      <w:pPr>
        <w:pBdr>
          <w:top w:val="nil"/>
          <w:left w:val="nil"/>
          <w:bottom w:val="nil"/>
          <w:right w:val="nil"/>
          <w:between w:val="nil"/>
        </w:pBdr>
        <w:spacing w:after="0"/>
        <w:rPr>
          <w:color w:val="000000"/>
          <w:sz w:val="17"/>
          <w:szCs w:val="17"/>
        </w:rPr>
      </w:pPr>
    </w:p>
    <w:tbl>
      <w:tblPr>
        <w:tblW w:w="14820" w:type="dxa"/>
        <w:tblInd w:w="-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310"/>
        <w:gridCol w:w="2655"/>
        <w:gridCol w:w="1740"/>
        <w:gridCol w:w="3120"/>
        <w:gridCol w:w="1845"/>
        <w:gridCol w:w="3150"/>
      </w:tblGrid>
      <w:tr w:rsidR="00210AB4" w14:paraId="618DACD3" w14:textId="77777777" w:rsidTr="001332DC">
        <w:trPr>
          <w:trHeight w:val="569"/>
        </w:trPr>
        <w:tc>
          <w:tcPr>
            <w:tcW w:w="2310" w:type="dxa"/>
            <w:shd w:val="clear" w:color="auto" w:fill="000000"/>
          </w:tcPr>
          <w:p w14:paraId="795380EE" w14:textId="77777777" w:rsidR="00210AB4" w:rsidRDefault="00210AB4" w:rsidP="001332DC">
            <w:r>
              <w:rPr>
                <w:color w:val="FFFFFF"/>
              </w:rPr>
              <w:t xml:space="preserve">Assessment conducted by: </w:t>
            </w:r>
          </w:p>
        </w:tc>
        <w:tc>
          <w:tcPr>
            <w:tcW w:w="2655" w:type="dxa"/>
            <w:vAlign w:val="center"/>
          </w:tcPr>
          <w:p w14:paraId="138623B3" w14:textId="77777777" w:rsidR="00210AB4" w:rsidRDefault="00210AB4" w:rsidP="001332DC"/>
        </w:tc>
        <w:tc>
          <w:tcPr>
            <w:tcW w:w="1740" w:type="dxa"/>
            <w:shd w:val="clear" w:color="auto" w:fill="000000"/>
          </w:tcPr>
          <w:p w14:paraId="1C14399C" w14:textId="77777777" w:rsidR="00210AB4" w:rsidRDefault="00210AB4" w:rsidP="001332DC">
            <w:r>
              <w:rPr>
                <w:color w:val="FFFFFF"/>
              </w:rPr>
              <w:t>Job title:</w:t>
            </w:r>
          </w:p>
        </w:tc>
        <w:tc>
          <w:tcPr>
            <w:tcW w:w="3120" w:type="dxa"/>
            <w:vAlign w:val="center"/>
          </w:tcPr>
          <w:p w14:paraId="4EF2D642" w14:textId="77777777" w:rsidR="00210AB4" w:rsidRDefault="00210AB4" w:rsidP="001332DC"/>
        </w:tc>
        <w:tc>
          <w:tcPr>
            <w:tcW w:w="1845" w:type="dxa"/>
            <w:shd w:val="clear" w:color="auto" w:fill="000000"/>
          </w:tcPr>
          <w:p w14:paraId="551291D8" w14:textId="77777777" w:rsidR="00210AB4" w:rsidRDefault="00210AB4" w:rsidP="001332DC">
            <w:r>
              <w:rPr>
                <w:color w:val="FFFFFF"/>
              </w:rPr>
              <w:t>Covered by this assessment</w:t>
            </w:r>
            <w:r>
              <w:t>:</w:t>
            </w:r>
          </w:p>
        </w:tc>
        <w:tc>
          <w:tcPr>
            <w:tcW w:w="3150" w:type="dxa"/>
            <w:tcBorders>
              <w:top w:val="single" w:sz="4" w:space="0" w:color="000000"/>
              <w:left w:val="single" w:sz="4" w:space="0" w:color="000000"/>
              <w:bottom w:val="single" w:sz="4" w:space="0" w:color="000000"/>
              <w:right w:val="single" w:sz="4" w:space="0" w:color="000000"/>
            </w:tcBorders>
          </w:tcPr>
          <w:p w14:paraId="4471EC93" w14:textId="77777777" w:rsidR="00210AB4" w:rsidRDefault="00210AB4" w:rsidP="001332DC">
            <w:r>
              <w:t>Staff, pupils, contractors, visitors, volunteers</w:t>
            </w:r>
          </w:p>
        </w:tc>
      </w:tr>
    </w:tbl>
    <w:p w14:paraId="132C0A4C" w14:textId="77777777" w:rsidR="00210AB4" w:rsidRDefault="00210AB4" w:rsidP="00210AB4">
      <w:pPr>
        <w:rPr>
          <w:sz w:val="2"/>
          <w:szCs w:val="2"/>
        </w:rPr>
      </w:pPr>
    </w:p>
    <w:tbl>
      <w:tblPr>
        <w:tblW w:w="14325"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45"/>
        <w:gridCol w:w="2655"/>
        <w:gridCol w:w="1740"/>
        <w:gridCol w:w="3120"/>
        <w:gridCol w:w="1845"/>
        <w:gridCol w:w="3120"/>
      </w:tblGrid>
      <w:tr w:rsidR="00210AB4" w14:paraId="3CCFAE5E" w14:textId="77777777" w:rsidTr="001332DC">
        <w:trPr>
          <w:trHeight w:val="474"/>
        </w:trPr>
        <w:tc>
          <w:tcPr>
            <w:tcW w:w="1845" w:type="dxa"/>
            <w:shd w:val="clear" w:color="auto" w:fill="000000"/>
          </w:tcPr>
          <w:p w14:paraId="1B93D1D0" w14:textId="77777777" w:rsidR="00210AB4" w:rsidRDefault="00210AB4" w:rsidP="001332DC">
            <w:r>
              <w:rPr>
                <w:color w:val="FFFFFF"/>
              </w:rPr>
              <w:t xml:space="preserve">Date of assessment: </w:t>
            </w:r>
          </w:p>
        </w:tc>
        <w:tc>
          <w:tcPr>
            <w:tcW w:w="2655" w:type="dxa"/>
            <w:vAlign w:val="center"/>
          </w:tcPr>
          <w:p w14:paraId="10E4E7FD" w14:textId="77777777" w:rsidR="00210AB4" w:rsidRPr="00126533" w:rsidRDefault="00210AB4" w:rsidP="001332DC">
            <w:r w:rsidRPr="00126533">
              <w:t>19.07.2021</w:t>
            </w:r>
          </w:p>
        </w:tc>
        <w:tc>
          <w:tcPr>
            <w:tcW w:w="1740" w:type="dxa"/>
            <w:shd w:val="clear" w:color="auto" w:fill="000000"/>
          </w:tcPr>
          <w:p w14:paraId="38A49D11" w14:textId="77777777" w:rsidR="00210AB4" w:rsidRPr="00126533" w:rsidRDefault="00210AB4" w:rsidP="001332DC">
            <w:r w:rsidRPr="00126533">
              <w:rPr>
                <w:color w:val="FFFFFF"/>
              </w:rPr>
              <w:t>Review interval:</w:t>
            </w:r>
          </w:p>
        </w:tc>
        <w:tc>
          <w:tcPr>
            <w:tcW w:w="3120" w:type="dxa"/>
            <w:vAlign w:val="center"/>
          </w:tcPr>
          <w:p w14:paraId="1E2A6BF2" w14:textId="77777777" w:rsidR="00210AB4" w:rsidRDefault="00210AB4" w:rsidP="001332DC">
            <w:r>
              <w:t>Half termly</w:t>
            </w:r>
          </w:p>
        </w:tc>
        <w:tc>
          <w:tcPr>
            <w:tcW w:w="1845" w:type="dxa"/>
            <w:shd w:val="clear" w:color="auto" w:fill="000000"/>
          </w:tcPr>
          <w:p w14:paraId="5C7BE36D" w14:textId="77777777" w:rsidR="00210AB4" w:rsidRDefault="00210AB4" w:rsidP="001332DC">
            <w:r>
              <w:rPr>
                <w:color w:val="FFFFFF"/>
              </w:rPr>
              <w:t>Date of next review:</w:t>
            </w:r>
          </w:p>
        </w:tc>
        <w:tc>
          <w:tcPr>
            <w:tcW w:w="3120" w:type="dxa"/>
            <w:tcBorders>
              <w:top w:val="single" w:sz="4" w:space="0" w:color="000000"/>
            </w:tcBorders>
            <w:vAlign w:val="center"/>
          </w:tcPr>
          <w:p w14:paraId="17D0B580" w14:textId="77777777" w:rsidR="00210AB4" w:rsidRDefault="00210AB4" w:rsidP="001332DC">
            <w:pPr>
              <w:jc w:val="center"/>
              <w:rPr>
                <w:highlight w:val="yellow"/>
              </w:rPr>
            </w:pPr>
            <w:r w:rsidRPr="00126533">
              <w:t>September 2021</w:t>
            </w:r>
          </w:p>
        </w:tc>
      </w:tr>
    </w:tbl>
    <w:p w14:paraId="06610ED7" w14:textId="77777777" w:rsidR="00210AB4" w:rsidRDefault="00210AB4" w:rsidP="00210AB4">
      <w:pPr>
        <w:rPr>
          <w:sz w:val="2"/>
          <w:szCs w:val="2"/>
        </w:rPr>
      </w:pPr>
    </w:p>
    <w:tbl>
      <w:tblPr>
        <w:tblW w:w="14355"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65"/>
        <w:gridCol w:w="9390"/>
      </w:tblGrid>
      <w:tr w:rsidR="00210AB4" w14:paraId="3EEC594E" w14:textId="77777777" w:rsidTr="001332DC">
        <w:trPr>
          <w:trHeight w:val="204"/>
        </w:trPr>
        <w:tc>
          <w:tcPr>
            <w:tcW w:w="14355" w:type="dxa"/>
            <w:gridSpan w:val="2"/>
            <w:shd w:val="clear" w:color="auto" w:fill="000000"/>
            <w:vAlign w:val="center"/>
          </w:tcPr>
          <w:p w14:paraId="5482F48B" w14:textId="77777777" w:rsidR="00210AB4" w:rsidRDefault="00210AB4" w:rsidP="001332DC">
            <w:pPr>
              <w:spacing w:before="120" w:after="120"/>
              <w:rPr>
                <w:color w:val="FFFFFF"/>
              </w:rPr>
            </w:pPr>
            <w:r>
              <w:rPr>
                <w:color w:val="FFFFFF"/>
              </w:rPr>
              <w:t xml:space="preserve">Related documents </w:t>
            </w:r>
          </w:p>
        </w:tc>
      </w:tr>
      <w:tr w:rsidR="00210AB4" w14:paraId="6DE1DD50" w14:textId="77777777" w:rsidTr="001332DC">
        <w:trPr>
          <w:trHeight w:val="132"/>
        </w:trPr>
        <w:tc>
          <w:tcPr>
            <w:tcW w:w="4965" w:type="dxa"/>
            <w:shd w:val="clear" w:color="auto" w:fill="auto"/>
          </w:tcPr>
          <w:p w14:paraId="0C2AD2E4" w14:textId="77777777" w:rsidR="00210AB4" w:rsidRDefault="00210AB4" w:rsidP="001332DC">
            <w:pPr>
              <w:spacing w:before="120"/>
              <w:rPr>
                <w:b/>
              </w:rPr>
            </w:pPr>
            <w:r>
              <w:rPr>
                <w:b/>
              </w:rPr>
              <w:t>Trust documents:</w:t>
            </w:r>
          </w:p>
          <w:p w14:paraId="39F66158" w14:textId="77777777" w:rsidR="00210AB4" w:rsidRDefault="00D41F1D" w:rsidP="001332DC">
            <w:pPr>
              <w:spacing w:line="276" w:lineRule="auto"/>
              <w:rPr>
                <w:color w:val="7030A0"/>
              </w:rPr>
            </w:pPr>
            <w:r>
              <w:rPr>
                <w:color w:val="7030A0"/>
              </w:rPr>
              <w:t xml:space="preserve">ATLP COVID 19 </w:t>
            </w:r>
            <w:r w:rsidR="00210AB4">
              <w:rPr>
                <w:color w:val="7030A0"/>
              </w:rPr>
              <w:t>Risk Assessme</w:t>
            </w:r>
            <w:r>
              <w:rPr>
                <w:color w:val="7030A0"/>
              </w:rPr>
              <w:t>nt</w:t>
            </w:r>
          </w:p>
          <w:p w14:paraId="61E9283A" w14:textId="5C7B7182" w:rsidR="00D41F1D" w:rsidRDefault="00D41F1D" w:rsidP="00D41F1D">
            <w:pPr>
              <w:spacing w:line="276" w:lineRule="auto"/>
              <w:rPr>
                <w:color w:val="7030A0"/>
              </w:rPr>
            </w:pPr>
            <w:r>
              <w:rPr>
                <w:color w:val="7030A0"/>
              </w:rPr>
              <w:t>School Management Plans</w:t>
            </w:r>
          </w:p>
        </w:tc>
        <w:tc>
          <w:tcPr>
            <w:tcW w:w="9390" w:type="dxa"/>
          </w:tcPr>
          <w:p w14:paraId="48B92A23" w14:textId="77777777" w:rsidR="00210AB4" w:rsidRDefault="00210AB4" w:rsidP="001332DC">
            <w:pPr>
              <w:spacing w:before="120" w:after="120"/>
              <w:rPr>
                <w:b/>
              </w:rPr>
            </w:pPr>
            <w:r>
              <w:rPr>
                <w:b/>
              </w:rPr>
              <w:t>Government guidance:</w:t>
            </w:r>
          </w:p>
          <w:p w14:paraId="02925E3B" w14:textId="77777777" w:rsidR="00210AB4" w:rsidRDefault="0029147C" w:rsidP="001332DC">
            <w:pPr>
              <w:spacing w:before="120" w:after="120"/>
              <w:rPr>
                <w:b/>
              </w:rPr>
            </w:pPr>
            <w:hyperlink r:id="rId11">
              <w:r w:rsidR="00210AB4">
                <w:rPr>
                  <w:b/>
                  <w:color w:val="1155CC"/>
                  <w:u w:val="single"/>
                </w:rPr>
                <w:t>Actions for early years and childcare providers</w:t>
              </w:r>
            </w:hyperlink>
          </w:p>
          <w:p w14:paraId="4435A4EC" w14:textId="77777777" w:rsidR="00210AB4" w:rsidRDefault="0029147C" w:rsidP="001332DC">
            <w:pPr>
              <w:spacing w:before="120" w:after="120"/>
              <w:rPr>
                <w:b/>
              </w:rPr>
            </w:pPr>
            <w:hyperlink r:id="rId12">
              <w:r w:rsidR="00210AB4">
                <w:rPr>
                  <w:b/>
                  <w:color w:val="1155CC"/>
                  <w:u w:val="single"/>
                </w:rPr>
                <w:t>Use of PPE in education and childcare settings</w:t>
              </w:r>
            </w:hyperlink>
          </w:p>
          <w:p w14:paraId="5904C102" w14:textId="77777777" w:rsidR="00210AB4" w:rsidRDefault="0029147C" w:rsidP="001332DC">
            <w:pPr>
              <w:spacing w:before="120" w:after="120"/>
              <w:rPr>
                <w:b/>
              </w:rPr>
            </w:pPr>
            <w:hyperlink r:id="rId13">
              <w:r w:rsidR="00210AB4">
                <w:rPr>
                  <w:b/>
                  <w:color w:val="1155CC"/>
                  <w:u w:val="single"/>
                </w:rPr>
                <w:t>PHE cleaning of non-healthcare settings</w:t>
              </w:r>
            </w:hyperlink>
          </w:p>
          <w:p w14:paraId="266D6150" w14:textId="77777777" w:rsidR="00210AB4" w:rsidRDefault="0029147C" w:rsidP="001332DC">
            <w:pPr>
              <w:spacing w:before="120" w:after="120"/>
              <w:rPr>
                <w:b/>
              </w:rPr>
            </w:pPr>
            <w:hyperlink r:id="rId14">
              <w:r w:rsidR="00210AB4">
                <w:rPr>
                  <w:b/>
                  <w:color w:val="1155CC"/>
                  <w:u w:val="single"/>
                </w:rPr>
                <w:t>HSE guidance on air conditioning and ventilation</w:t>
              </w:r>
            </w:hyperlink>
          </w:p>
          <w:p w14:paraId="4D3B1001" w14:textId="77777777" w:rsidR="00210AB4" w:rsidRDefault="0029147C" w:rsidP="001332DC">
            <w:pPr>
              <w:spacing w:before="120" w:after="120"/>
              <w:rPr>
                <w:b/>
                <w:color w:val="0000FF"/>
              </w:rPr>
            </w:pPr>
            <w:hyperlink r:id="rId15">
              <w:r w:rsidR="00210AB4">
                <w:rPr>
                  <w:b/>
                  <w:color w:val="1155CC"/>
                  <w:u w:val="single"/>
                </w:rPr>
                <w:t>DfE contingency Framework</w:t>
              </w:r>
            </w:hyperlink>
          </w:p>
        </w:tc>
      </w:tr>
    </w:tbl>
    <w:p w14:paraId="0CF435EF" w14:textId="77777777" w:rsidR="00210AB4" w:rsidRDefault="00210AB4" w:rsidP="00210AB4">
      <w:pPr>
        <w:spacing w:before="160"/>
        <w:rPr>
          <w:b/>
        </w:rPr>
      </w:pPr>
    </w:p>
    <w:p w14:paraId="0FC5CCA5" w14:textId="77777777" w:rsidR="00210AB4" w:rsidRDefault="00210AB4" w:rsidP="00210AB4">
      <w:pPr>
        <w:spacing w:before="160"/>
        <w:rPr>
          <w:b/>
        </w:rPr>
      </w:pPr>
      <w:r>
        <w:rPr>
          <w:b/>
        </w:rPr>
        <w:t>Risk matrix</w:t>
      </w:r>
    </w:p>
    <w:tbl>
      <w:tblPr>
        <w:tblW w:w="13948"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26"/>
        <w:gridCol w:w="6074"/>
        <w:gridCol w:w="2315"/>
        <w:gridCol w:w="2315"/>
        <w:gridCol w:w="2318"/>
      </w:tblGrid>
      <w:tr w:rsidR="00210AB4" w14:paraId="24DECFBA" w14:textId="77777777" w:rsidTr="001332DC">
        <w:trPr>
          <w:trHeight w:val="197"/>
        </w:trPr>
        <w:tc>
          <w:tcPr>
            <w:tcW w:w="7000" w:type="dxa"/>
            <w:gridSpan w:val="2"/>
            <w:vMerge w:val="restart"/>
            <w:shd w:val="clear" w:color="auto" w:fill="000000"/>
            <w:vAlign w:val="center"/>
          </w:tcPr>
          <w:p w14:paraId="32489FF9" w14:textId="77777777" w:rsidR="00210AB4" w:rsidRDefault="00210AB4" w:rsidP="001332DC">
            <w:pPr>
              <w:jc w:val="center"/>
              <w:rPr>
                <w:color w:val="FFFFFF"/>
              </w:rPr>
            </w:pPr>
            <w:r>
              <w:rPr>
                <w:color w:val="FFFFFF"/>
              </w:rPr>
              <w:t>Risk rating</w:t>
            </w:r>
          </w:p>
          <w:p w14:paraId="272DD89E" w14:textId="77777777" w:rsidR="00210AB4" w:rsidRDefault="00210AB4" w:rsidP="001332DC">
            <w:pPr>
              <w:jc w:val="center"/>
              <w:rPr>
                <w:color w:val="FFFFFF"/>
              </w:rPr>
            </w:pPr>
            <w:r>
              <w:rPr>
                <w:color w:val="FFFFFF"/>
              </w:rPr>
              <w:t>High (H), Medium (M), Low (L)</w:t>
            </w:r>
          </w:p>
        </w:tc>
        <w:tc>
          <w:tcPr>
            <w:tcW w:w="6948" w:type="dxa"/>
            <w:gridSpan w:val="3"/>
            <w:shd w:val="clear" w:color="auto" w:fill="A6A6A6"/>
            <w:vAlign w:val="center"/>
          </w:tcPr>
          <w:p w14:paraId="24DBF1FA" w14:textId="77777777" w:rsidR="00210AB4" w:rsidRDefault="00210AB4" w:rsidP="001332DC">
            <w:pPr>
              <w:jc w:val="center"/>
              <w:rPr>
                <w:b/>
              </w:rPr>
            </w:pPr>
            <w:r>
              <w:rPr>
                <w:b/>
              </w:rPr>
              <w:t>Likelihood of occurrence</w:t>
            </w:r>
          </w:p>
        </w:tc>
      </w:tr>
      <w:tr w:rsidR="00210AB4" w14:paraId="2208A9DE" w14:textId="77777777" w:rsidTr="001332DC">
        <w:trPr>
          <w:trHeight w:val="197"/>
        </w:trPr>
        <w:tc>
          <w:tcPr>
            <w:tcW w:w="7000" w:type="dxa"/>
            <w:gridSpan w:val="2"/>
            <w:vMerge/>
            <w:shd w:val="clear" w:color="auto" w:fill="000000"/>
            <w:vAlign w:val="center"/>
          </w:tcPr>
          <w:p w14:paraId="12D3C620" w14:textId="77777777" w:rsidR="00210AB4" w:rsidRDefault="00210AB4" w:rsidP="001332DC">
            <w:pPr>
              <w:widowControl w:val="0"/>
              <w:pBdr>
                <w:top w:val="nil"/>
                <w:left w:val="nil"/>
                <w:bottom w:val="nil"/>
                <w:right w:val="nil"/>
                <w:between w:val="nil"/>
              </w:pBdr>
              <w:spacing w:line="276" w:lineRule="auto"/>
              <w:rPr>
                <w:b/>
              </w:rPr>
            </w:pPr>
          </w:p>
        </w:tc>
        <w:tc>
          <w:tcPr>
            <w:tcW w:w="2315" w:type="dxa"/>
            <w:shd w:val="clear" w:color="auto" w:fill="D9D9D9"/>
            <w:vAlign w:val="center"/>
          </w:tcPr>
          <w:p w14:paraId="61646BE6" w14:textId="77777777" w:rsidR="00210AB4" w:rsidRDefault="00210AB4" w:rsidP="001332DC">
            <w:pPr>
              <w:jc w:val="center"/>
              <w:rPr>
                <w:b/>
              </w:rPr>
            </w:pPr>
            <w:r>
              <w:rPr>
                <w:b/>
              </w:rPr>
              <w:t>Probable</w:t>
            </w:r>
          </w:p>
        </w:tc>
        <w:tc>
          <w:tcPr>
            <w:tcW w:w="2315" w:type="dxa"/>
            <w:shd w:val="clear" w:color="auto" w:fill="D9D9D9"/>
            <w:vAlign w:val="center"/>
          </w:tcPr>
          <w:p w14:paraId="648C522F" w14:textId="77777777" w:rsidR="00210AB4" w:rsidRDefault="00210AB4" w:rsidP="001332DC">
            <w:pPr>
              <w:jc w:val="center"/>
              <w:rPr>
                <w:b/>
              </w:rPr>
            </w:pPr>
            <w:r>
              <w:rPr>
                <w:b/>
              </w:rPr>
              <w:t>Possible</w:t>
            </w:r>
          </w:p>
        </w:tc>
        <w:tc>
          <w:tcPr>
            <w:tcW w:w="2318" w:type="dxa"/>
            <w:shd w:val="clear" w:color="auto" w:fill="D9D9D9"/>
            <w:vAlign w:val="center"/>
          </w:tcPr>
          <w:p w14:paraId="7639CA09" w14:textId="77777777" w:rsidR="00210AB4" w:rsidRDefault="00210AB4" w:rsidP="001332DC">
            <w:pPr>
              <w:jc w:val="center"/>
              <w:rPr>
                <w:b/>
              </w:rPr>
            </w:pPr>
            <w:r>
              <w:rPr>
                <w:b/>
              </w:rPr>
              <w:t>Remote</w:t>
            </w:r>
          </w:p>
        </w:tc>
      </w:tr>
      <w:tr w:rsidR="00210AB4" w14:paraId="70459AEE" w14:textId="77777777" w:rsidTr="001332DC">
        <w:trPr>
          <w:trHeight w:val="315"/>
        </w:trPr>
        <w:tc>
          <w:tcPr>
            <w:tcW w:w="926" w:type="dxa"/>
            <w:vMerge w:val="restart"/>
            <w:shd w:val="clear" w:color="auto" w:fill="BFBFBF"/>
            <w:vAlign w:val="center"/>
          </w:tcPr>
          <w:p w14:paraId="41696105" w14:textId="77777777" w:rsidR="00210AB4" w:rsidRDefault="00210AB4" w:rsidP="001332DC">
            <w:pPr>
              <w:jc w:val="center"/>
              <w:rPr>
                <w:b/>
              </w:rPr>
            </w:pPr>
            <w:r>
              <w:rPr>
                <w:b/>
              </w:rPr>
              <w:t>Likely impact</w:t>
            </w:r>
          </w:p>
        </w:tc>
        <w:tc>
          <w:tcPr>
            <w:tcW w:w="6074" w:type="dxa"/>
            <w:shd w:val="clear" w:color="auto" w:fill="auto"/>
            <w:vAlign w:val="center"/>
          </w:tcPr>
          <w:p w14:paraId="02BBDF93" w14:textId="77777777" w:rsidR="00210AB4" w:rsidRDefault="00210AB4" w:rsidP="001332DC">
            <w:pPr>
              <w:rPr>
                <w:b/>
              </w:rPr>
            </w:pPr>
            <w:r>
              <w:rPr>
                <w:b/>
              </w:rPr>
              <w:t xml:space="preserve">Major: </w:t>
            </w:r>
            <w:r>
              <w:t xml:space="preserve">Causes major physical injury, </w:t>
            </w:r>
            <w:proofErr w:type="gramStart"/>
            <w:r>
              <w:t>harm</w:t>
            </w:r>
            <w:proofErr w:type="gramEnd"/>
            <w:r>
              <w:t xml:space="preserve"> or ill-health.</w:t>
            </w:r>
          </w:p>
        </w:tc>
        <w:tc>
          <w:tcPr>
            <w:tcW w:w="2315" w:type="dxa"/>
            <w:shd w:val="clear" w:color="auto" w:fill="FF0000"/>
            <w:vAlign w:val="center"/>
          </w:tcPr>
          <w:p w14:paraId="7C7CCD4F" w14:textId="77777777" w:rsidR="00210AB4" w:rsidRDefault="00210AB4" w:rsidP="001332DC">
            <w:pPr>
              <w:jc w:val="center"/>
            </w:pPr>
            <w:r>
              <w:t>H</w:t>
            </w:r>
          </w:p>
        </w:tc>
        <w:tc>
          <w:tcPr>
            <w:tcW w:w="2315" w:type="dxa"/>
            <w:shd w:val="clear" w:color="auto" w:fill="FF0000"/>
            <w:vAlign w:val="center"/>
          </w:tcPr>
          <w:p w14:paraId="5ADD57C5" w14:textId="77777777" w:rsidR="00210AB4" w:rsidRDefault="00210AB4" w:rsidP="001332DC">
            <w:pPr>
              <w:jc w:val="center"/>
            </w:pPr>
            <w:r>
              <w:t>H</w:t>
            </w:r>
          </w:p>
        </w:tc>
        <w:tc>
          <w:tcPr>
            <w:tcW w:w="2318" w:type="dxa"/>
            <w:shd w:val="clear" w:color="auto" w:fill="FF0000"/>
            <w:vAlign w:val="center"/>
          </w:tcPr>
          <w:p w14:paraId="787D0C16" w14:textId="77777777" w:rsidR="00210AB4" w:rsidRDefault="00210AB4" w:rsidP="001332DC">
            <w:pPr>
              <w:jc w:val="center"/>
            </w:pPr>
            <w:r>
              <w:t>H</w:t>
            </w:r>
          </w:p>
        </w:tc>
      </w:tr>
      <w:tr w:rsidR="00210AB4" w14:paraId="7357A282" w14:textId="77777777" w:rsidTr="001332DC">
        <w:trPr>
          <w:trHeight w:val="315"/>
        </w:trPr>
        <w:tc>
          <w:tcPr>
            <w:tcW w:w="926" w:type="dxa"/>
            <w:vMerge/>
            <w:shd w:val="clear" w:color="auto" w:fill="BFBFBF"/>
            <w:vAlign w:val="center"/>
          </w:tcPr>
          <w:p w14:paraId="39558EE1" w14:textId="77777777" w:rsidR="00210AB4" w:rsidRDefault="00210AB4" w:rsidP="001332DC">
            <w:pPr>
              <w:widowControl w:val="0"/>
              <w:pBdr>
                <w:top w:val="nil"/>
                <w:left w:val="nil"/>
                <w:bottom w:val="nil"/>
                <w:right w:val="nil"/>
                <w:between w:val="nil"/>
              </w:pBdr>
              <w:spacing w:line="276" w:lineRule="auto"/>
            </w:pPr>
          </w:p>
        </w:tc>
        <w:tc>
          <w:tcPr>
            <w:tcW w:w="6074" w:type="dxa"/>
            <w:shd w:val="clear" w:color="auto" w:fill="auto"/>
            <w:vAlign w:val="center"/>
          </w:tcPr>
          <w:p w14:paraId="22570F4D" w14:textId="77777777" w:rsidR="00210AB4" w:rsidRDefault="00210AB4" w:rsidP="001332DC">
            <w:pPr>
              <w:rPr>
                <w:b/>
              </w:rPr>
            </w:pPr>
            <w:r>
              <w:rPr>
                <w:b/>
              </w:rPr>
              <w:t xml:space="preserve">Severe: </w:t>
            </w:r>
            <w:r>
              <w:t>Causes physical injury or illness requiring first aid.</w:t>
            </w:r>
          </w:p>
        </w:tc>
        <w:tc>
          <w:tcPr>
            <w:tcW w:w="2315" w:type="dxa"/>
            <w:shd w:val="clear" w:color="auto" w:fill="FF0000"/>
            <w:vAlign w:val="center"/>
          </w:tcPr>
          <w:p w14:paraId="00F2D458" w14:textId="77777777" w:rsidR="00210AB4" w:rsidRDefault="00210AB4" w:rsidP="001332DC">
            <w:pPr>
              <w:jc w:val="center"/>
            </w:pPr>
            <w:r>
              <w:t>H</w:t>
            </w:r>
          </w:p>
        </w:tc>
        <w:tc>
          <w:tcPr>
            <w:tcW w:w="2315" w:type="dxa"/>
            <w:shd w:val="clear" w:color="auto" w:fill="FFC000"/>
            <w:vAlign w:val="center"/>
          </w:tcPr>
          <w:p w14:paraId="7EC8DF80" w14:textId="77777777" w:rsidR="00210AB4" w:rsidRDefault="00210AB4" w:rsidP="001332DC">
            <w:pPr>
              <w:jc w:val="center"/>
            </w:pPr>
            <w:r>
              <w:t>M</w:t>
            </w:r>
          </w:p>
        </w:tc>
        <w:tc>
          <w:tcPr>
            <w:tcW w:w="2318" w:type="dxa"/>
            <w:shd w:val="clear" w:color="auto" w:fill="92D050"/>
            <w:vAlign w:val="center"/>
          </w:tcPr>
          <w:p w14:paraId="7B331FCB" w14:textId="77777777" w:rsidR="00210AB4" w:rsidRDefault="00210AB4" w:rsidP="001332DC">
            <w:pPr>
              <w:jc w:val="center"/>
            </w:pPr>
            <w:r>
              <w:t>L</w:t>
            </w:r>
          </w:p>
        </w:tc>
      </w:tr>
      <w:tr w:rsidR="00210AB4" w14:paraId="355CEE7C" w14:textId="77777777" w:rsidTr="001332DC">
        <w:trPr>
          <w:trHeight w:val="315"/>
        </w:trPr>
        <w:tc>
          <w:tcPr>
            <w:tcW w:w="926" w:type="dxa"/>
            <w:vMerge/>
            <w:shd w:val="clear" w:color="auto" w:fill="BFBFBF"/>
            <w:vAlign w:val="center"/>
          </w:tcPr>
          <w:p w14:paraId="0402477F" w14:textId="77777777" w:rsidR="00210AB4" w:rsidRDefault="00210AB4" w:rsidP="001332DC">
            <w:pPr>
              <w:widowControl w:val="0"/>
              <w:pBdr>
                <w:top w:val="nil"/>
                <w:left w:val="nil"/>
                <w:bottom w:val="nil"/>
                <w:right w:val="nil"/>
                <w:between w:val="nil"/>
              </w:pBdr>
              <w:spacing w:line="276" w:lineRule="auto"/>
            </w:pPr>
          </w:p>
        </w:tc>
        <w:tc>
          <w:tcPr>
            <w:tcW w:w="6074" w:type="dxa"/>
            <w:shd w:val="clear" w:color="auto" w:fill="auto"/>
            <w:vAlign w:val="center"/>
          </w:tcPr>
          <w:p w14:paraId="667D86C3" w14:textId="77777777" w:rsidR="00210AB4" w:rsidRDefault="00210AB4" w:rsidP="001332DC">
            <w:pPr>
              <w:rPr>
                <w:b/>
              </w:rPr>
            </w:pPr>
            <w:r>
              <w:rPr>
                <w:b/>
              </w:rPr>
              <w:t xml:space="preserve">Minor: </w:t>
            </w:r>
            <w:r>
              <w:t>Causes physical or emotional discomfort.</w:t>
            </w:r>
          </w:p>
        </w:tc>
        <w:tc>
          <w:tcPr>
            <w:tcW w:w="2315" w:type="dxa"/>
            <w:shd w:val="clear" w:color="auto" w:fill="FFC000"/>
            <w:vAlign w:val="center"/>
          </w:tcPr>
          <w:p w14:paraId="78A7C672" w14:textId="77777777" w:rsidR="00210AB4" w:rsidRDefault="00210AB4" w:rsidP="001332DC">
            <w:pPr>
              <w:jc w:val="center"/>
            </w:pPr>
            <w:r>
              <w:t>M</w:t>
            </w:r>
          </w:p>
        </w:tc>
        <w:tc>
          <w:tcPr>
            <w:tcW w:w="2315" w:type="dxa"/>
            <w:shd w:val="clear" w:color="auto" w:fill="92D050"/>
            <w:vAlign w:val="center"/>
          </w:tcPr>
          <w:p w14:paraId="5774FAEC" w14:textId="77777777" w:rsidR="00210AB4" w:rsidRDefault="00210AB4" w:rsidP="001332DC">
            <w:pPr>
              <w:jc w:val="center"/>
            </w:pPr>
            <w:r>
              <w:t>L</w:t>
            </w:r>
          </w:p>
        </w:tc>
        <w:tc>
          <w:tcPr>
            <w:tcW w:w="2318" w:type="dxa"/>
            <w:shd w:val="clear" w:color="auto" w:fill="92D050"/>
            <w:vAlign w:val="center"/>
          </w:tcPr>
          <w:p w14:paraId="3DCB2526" w14:textId="77777777" w:rsidR="00210AB4" w:rsidRDefault="00210AB4" w:rsidP="001332DC">
            <w:pPr>
              <w:jc w:val="center"/>
            </w:pPr>
            <w:r>
              <w:t xml:space="preserve">L </w:t>
            </w:r>
          </w:p>
        </w:tc>
      </w:tr>
    </w:tbl>
    <w:p w14:paraId="4935D00E" w14:textId="77777777" w:rsidR="00210AB4" w:rsidRDefault="00210AB4" w:rsidP="00210AB4">
      <w:pPr>
        <w:spacing w:after="0"/>
      </w:pPr>
    </w:p>
    <w:p w14:paraId="307B8E17" w14:textId="77777777" w:rsidR="00210AB4" w:rsidRDefault="00210AB4" w:rsidP="00210AB4">
      <w:pPr>
        <w:spacing w:after="0"/>
      </w:pPr>
    </w:p>
    <w:tbl>
      <w:tblPr>
        <w:tblW w:w="14325" w:type="dxa"/>
        <w:tblInd w:w="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20" w:firstRow="1" w:lastRow="0" w:firstColumn="0" w:lastColumn="0" w:noHBand="0" w:noVBand="1"/>
      </w:tblPr>
      <w:tblGrid>
        <w:gridCol w:w="2700"/>
        <w:gridCol w:w="1725"/>
        <w:gridCol w:w="4095"/>
        <w:gridCol w:w="1425"/>
        <w:gridCol w:w="2250"/>
        <w:gridCol w:w="2130"/>
      </w:tblGrid>
      <w:tr w:rsidR="00210AB4" w14:paraId="1CD386FA" w14:textId="77777777" w:rsidTr="001332DC">
        <w:trPr>
          <w:trHeight w:val="699"/>
        </w:trPr>
        <w:tc>
          <w:tcPr>
            <w:tcW w:w="2700" w:type="dxa"/>
            <w:tcBorders>
              <w:top w:val="single" w:sz="8" w:space="0" w:color="FFFFFF"/>
              <w:left w:val="single" w:sz="8" w:space="0" w:color="FFFFFF"/>
              <w:bottom w:val="single" w:sz="8" w:space="0" w:color="FFFFFF"/>
              <w:right w:val="single" w:sz="8" w:space="0" w:color="FFFFFF"/>
            </w:tcBorders>
            <w:shd w:val="clear" w:color="auto" w:fill="000000"/>
          </w:tcPr>
          <w:p w14:paraId="0F06DC81" w14:textId="77777777" w:rsidR="00210AB4" w:rsidRDefault="00210AB4" w:rsidP="001332DC">
            <w:pPr>
              <w:jc w:val="center"/>
              <w:rPr>
                <w:color w:val="FFFFFF"/>
                <w:sz w:val="18"/>
                <w:szCs w:val="18"/>
              </w:rPr>
            </w:pPr>
          </w:p>
          <w:p w14:paraId="1545F3AB" w14:textId="77777777" w:rsidR="00210AB4" w:rsidRDefault="00210AB4" w:rsidP="001332DC">
            <w:pPr>
              <w:jc w:val="center"/>
              <w:rPr>
                <w:color w:val="FFFFFF"/>
                <w:sz w:val="18"/>
                <w:szCs w:val="18"/>
              </w:rPr>
            </w:pPr>
            <w:r>
              <w:rPr>
                <w:color w:val="FFFFFF"/>
                <w:sz w:val="18"/>
                <w:szCs w:val="18"/>
              </w:rPr>
              <w:t>Areas for concern</w:t>
            </w:r>
          </w:p>
        </w:tc>
        <w:tc>
          <w:tcPr>
            <w:tcW w:w="1725" w:type="dxa"/>
            <w:tcBorders>
              <w:top w:val="single" w:sz="8" w:space="0" w:color="FFFFFF"/>
              <w:left w:val="single" w:sz="8" w:space="0" w:color="FFFFFF"/>
              <w:bottom w:val="single" w:sz="8" w:space="0" w:color="FFFFFF"/>
              <w:right w:val="single" w:sz="8" w:space="0" w:color="FFFFFF"/>
            </w:tcBorders>
            <w:shd w:val="clear" w:color="auto" w:fill="000000"/>
          </w:tcPr>
          <w:p w14:paraId="37A1A071" w14:textId="77777777" w:rsidR="00210AB4" w:rsidRDefault="00210AB4" w:rsidP="001332DC">
            <w:pPr>
              <w:jc w:val="center"/>
              <w:rPr>
                <w:color w:val="FFFFFF"/>
                <w:sz w:val="18"/>
                <w:szCs w:val="18"/>
              </w:rPr>
            </w:pPr>
            <w:r>
              <w:rPr>
                <w:color w:val="FFFFFF"/>
                <w:sz w:val="18"/>
                <w:szCs w:val="18"/>
              </w:rPr>
              <w:t>Risk rating prior to action</w:t>
            </w:r>
          </w:p>
          <w:p w14:paraId="4E94E72A" w14:textId="77777777" w:rsidR="00210AB4" w:rsidRDefault="00210AB4" w:rsidP="001332DC">
            <w:pPr>
              <w:jc w:val="center"/>
              <w:rPr>
                <w:color w:val="FFFFFF"/>
                <w:sz w:val="18"/>
                <w:szCs w:val="18"/>
              </w:rPr>
            </w:pPr>
            <w:r>
              <w:rPr>
                <w:color w:val="FFFFFF"/>
                <w:sz w:val="18"/>
                <w:szCs w:val="18"/>
              </w:rPr>
              <w:t>(H/M/L)</w:t>
            </w:r>
          </w:p>
        </w:tc>
        <w:tc>
          <w:tcPr>
            <w:tcW w:w="4095" w:type="dxa"/>
            <w:tcBorders>
              <w:top w:val="single" w:sz="8" w:space="0" w:color="FFFFFF"/>
              <w:left w:val="single" w:sz="8" w:space="0" w:color="FFFFFF"/>
              <w:bottom w:val="single" w:sz="8" w:space="0" w:color="FFFFFF"/>
              <w:right w:val="single" w:sz="8" w:space="0" w:color="FFFFFF"/>
            </w:tcBorders>
            <w:shd w:val="clear" w:color="auto" w:fill="000000"/>
          </w:tcPr>
          <w:p w14:paraId="4175277A" w14:textId="77777777" w:rsidR="00210AB4" w:rsidRDefault="00210AB4" w:rsidP="001332DC">
            <w:pPr>
              <w:jc w:val="center"/>
              <w:rPr>
                <w:color w:val="FFFFFF"/>
                <w:sz w:val="18"/>
                <w:szCs w:val="18"/>
              </w:rPr>
            </w:pPr>
          </w:p>
          <w:p w14:paraId="46783867" w14:textId="77777777" w:rsidR="00210AB4" w:rsidRDefault="00210AB4" w:rsidP="001332DC">
            <w:pPr>
              <w:jc w:val="center"/>
              <w:rPr>
                <w:color w:val="FFFFFF"/>
                <w:sz w:val="18"/>
                <w:szCs w:val="18"/>
              </w:rPr>
            </w:pPr>
            <w:r>
              <w:rPr>
                <w:color w:val="FFFFFF"/>
                <w:sz w:val="18"/>
                <w:szCs w:val="18"/>
              </w:rPr>
              <w:t>Control measures</w:t>
            </w:r>
          </w:p>
          <w:p w14:paraId="0D18B365" w14:textId="77777777" w:rsidR="00210AB4" w:rsidRDefault="00210AB4" w:rsidP="001332DC">
            <w:pPr>
              <w:jc w:val="center"/>
              <w:rPr>
                <w:color w:val="FFFFFF"/>
                <w:sz w:val="18"/>
                <w:szCs w:val="18"/>
              </w:rPr>
            </w:pPr>
          </w:p>
        </w:tc>
        <w:tc>
          <w:tcPr>
            <w:tcW w:w="1425" w:type="dxa"/>
            <w:tcBorders>
              <w:top w:val="single" w:sz="8" w:space="0" w:color="FFFFFF"/>
              <w:left w:val="single" w:sz="8" w:space="0" w:color="FFFFFF"/>
              <w:bottom w:val="single" w:sz="8" w:space="0" w:color="FFFFFF"/>
              <w:right w:val="single" w:sz="8" w:space="0" w:color="FFFFFF"/>
            </w:tcBorders>
            <w:shd w:val="clear" w:color="auto" w:fill="000000"/>
          </w:tcPr>
          <w:p w14:paraId="07A6D35B" w14:textId="77777777" w:rsidR="00210AB4" w:rsidRDefault="00210AB4" w:rsidP="001332DC">
            <w:pPr>
              <w:jc w:val="center"/>
              <w:rPr>
                <w:color w:val="FFFFFF"/>
                <w:sz w:val="18"/>
                <w:szCs w:val="18"/>
              </w:rPr>
            </w:pPr>
            <w:r>
              <w:rPr>
                <w:color w:val="FFFFFF"/>
                <w:sz w:val="18"/>
                <w:szCs w:val="18"/>
              </w:rPr>
              <w:t>In place?</w:t>
            </w:r>
          </w:p>
          <w:p w14:paraId="2606FD3D" w14:textId="77777777" w:rsidR="00210AB4" w:rsidRDefault="00210AB4" w:rsidP="001332DC">
            <w:pPr>
              <w:jc w:val="center"/>
              <w:rPr>
                <w:color w:val="FFFFFF"/>
                <w:sz w:val="18"/>
                <w:szCs w:val="18"/>
              </w:rPr>
            </w:pPr>
            <w:r>
              <w:rPr>
                <w:color w:val="FFFFFF"/>
                <w:sz w:val="18"/>
                <w:szCs w:val="18"/>
              </w:rPr>
              <w:t>(Yes/No)</w:t>
            </w:r>
          </w:p>
        </w:tc>
        <w:tc>
          <w:tcPr>
            <w:tcW w:w="2250" w:type="dxa"/>
            <w:tcBorders>
              <w:top w:val="single" w:sz="8" w:space="0" w:color="FFFFFF"/>
              <w:left w:val="single" w:sz="8" w:space="0" w:color="FFFFFF"/>
              <w:bottom w:val="single" w:sz="8" w:space="0" w:color="FFFFFF"/>
              <w:right w:val="single" w:sz="8" w:space="0" w:color="FFFFFF"/>
            </w:tcBorders>
            <w:shd w:val="clear" w:color="auto" w:fill="000000"/>
          </w:tcPr>
          <w:p w14:paraId="752DC2F5" w14:textId="77777777" w:rsidR="00210AB4" w:rsidRDefault="00210AB4" w:rsidP="001332DC">
            <w:pPr>
              <w:jc w:val="center"/>
              <w:rPr>
                <w:color w:val="FFFFFF"/>
                <w:sz w:val="18"/>
                <w:szCs w:val="18"/>
              </w:rPr>
            </w:pPr>
          </w:p>
          <w:p w14:paraId="779D1AE0" w14:textId="77777777" w:rsidR="00210AB4" w:rsidRDefault="00210AB4" w:rsidP="001332DC">
            <w:pPr>
              <w:jc w:val="center"/>
              <w:rPr>
                <w:color w:val="FFFFFF"/>
                <w:sz w:val="18"/>
                <w:szCs w:val="18"/>
              </w:rPr>
            </w:pPr>
            <w:r>
              <w:rPr>
                <w:color w:val="FFFFFF"/>
                <w:sz w:val="18"/>
                <w:szCs w:val="18"/>
              </w:rPr>
              <w:t>Further action/comments</w:t>
            </w:r>
          </w:p>
        </w:tc>
        <w:tc>
          <w:tcPr>
            <w:tcW w:w="2130" w:type="dxa"/>
            <w:tcBorders>
              <w:top w:val="single" w:sz="8" w:space="0" w:color="FFFFFF"/>
              <w:left w:val="single" w:sz="8" w:space="0" w:color="FFFFFF"/>
              <w:bottom w:val="single" w:sz="8" w:space="0" w:color="FFFFFF"/>
              <w:right w:val="single" w:sz="8" w:space="0" w:color="FFFFFF"/>
            </w:tcBorders>
            <w:shd w:val="clear" w:color="auto" w:fill="000000"/>
          </w:tcPr>
          <w:p w14:paraId="611CF68A" w14:textId="77777777" w:rsidR="00210AB4" w:rsidRDefault="00210AB4" w:rsidP="001332DC">
            <w:pPr>
              <w:jc w:val="center"/>
              <w:rPr>
                <w:color w:val="FFFFFF"/>
                <w:sz w:val="18"/>
                <w:szCs w:val="18"/>
              </w:rPr>
            </w:pPr>
            <w:r>
              <w:rPr>
                <w:color w:val="FFFFFF"/>
                <w:sz w:val="18"/>
                <w:szCs w:val="18"/>
              </w:rPr>
              <w:t>Residual risk rating</w:t>
            </w:r>
          </w:p>
          <w:p w14:paraId="2F2AED04" w14:textId="77777777" w:rsidR="00210AB4" w:rsidRDefault="00210AB4" w:rsidP="001332DC">
            <w:pPr>
              <w:jc w:val="center"/>
              <w:rPr>
                <w:color w:val="FFFFFF"/>
                <w:sz w:val="18"/>
                <w:szCs w:val="18"/>
              </w:rPr>
            </w:pPr>
            <w:r>
              <w:rPr>
                <w:color w:val="FFFFFF"/>
                <w:sz w:val="18"/>
                <w:szCs w:val="18"/>
              </w:rPr>
              <w:t>(H/M/L)</w:t>
            </w:r>
          </w:p>
        </w:tc>
      </w:tr>
      <w:tr w:rsidR="00210AB4" w14:paraId="33EEB486" w14:textId="77777777" w:rsidTr="001332DC">
        <w:trPr>
          <w:trHeight w:val="385"/>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7030A0"/>
            <w:vAlign w:val="center"/>
          </w:tcPr>
          <w:p w14:paraId="79EDD419" w14:textId="77777777" w:rsidR="00210AB4" w:rsidRDefault="00210AB4" w:rsidP="001332DC">
            <w:pPr>
              <w:rPr>
                <w:b/>
                <w:color w:val="FFFFFF"/>
                <w:sz w:val="18"/>
                <w:szCs w:val="18"/>
              </w:rPr>
            </w:pPr>
            <w:bookmarkStart w:id="1" w:name="_fiigwoseld64" w:colFirst="0" w:colLast="0"/>
            <w:bookmarkEnd w:id="1"/>
            <w:r>
              <w:rPr>
                <w:b/>
                <w:color w:val="FFFFFF"/>
                <w:sz w:val="18"/>
                <w:szCs w:val="18"/>
              </w:rPr>
              <w:t>1. Ensure face coverings are used in recommended circumstances</w:t>
            </w:r>
          </w:p>
        </w:tc>
      </w:tr>
      <w:tr w:rsidR="00210AB4" w14:paraId="26C60979" w14:textId="77777777" w:rsidTr="001332DC">
        <w:trPr>
          <w:trHeight w:val="431"/>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679052D1" w14:textId="77777777" w:rsidR="00210AB4" w:rsidRDefault="00210AB4" w:rsidP="001332DC">
            <w:pPr>
              <w:rPr>
                <w:b/>
                <w:color w:val="FF3399"/>
                <w:sz w:val="18"/>
                <w:szCs w:val="18"/>
              </w:rPr>
            </w:pPr>
            <w:r>
              <w:rPr>
                <w:b/>
                <w:sz w:val="18"/>
                <w:szCs w:val="18"/>
              </w:rPr>
              <w:t>1.1 Reintroduction of Face Covering</w:t>
            </w:r>
          </w:p>
        </w:tc>
      </w:tr>
      <w:tr w:rsidR="00210AB4" w14:paraId="51530B6F" w14:textId="77777777" w:rsidTr="001332DC">
        <w:trPr>
          <w:trHeight w:val="1557"/>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662FDD" w14:textId="77777777" w:rsidR="00210AB4" w:rsidRDefault="00210AB4" w:rsidP="001332DC">
            <w:pPr>
              <w:rPr>
                <w:b/>
                <w:sz w:val="18"/>
                <w:szCs w:val="18"/>
              </w:rPr>
            </w:pPr>
            <w:r>
              <w:rPr>
                <w:b/>
                <w:sz w:val="18"/>
                <w:szCs w:val="18"/>
              </w:rPr>
              <w:t>Advice from PH is to re-introduce the wearing of face coverings in the school</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470102" w14:textId="77777777" w:rsidR="00210AB4" w:rsidRDefault="00210AB4" w:rsidP="001332DC">
            <w:pPr>
              <w:pBdr>
                <w:top w:val="nil"/>
                <w:left w:val="nil"/>
                <w:bottom w:val="nil"/>
                <w:right w:val="nil"/>
                <w:between w:val="nil"/>
              </w:pBdr>
              <w:rPr>
                <w:sz w:val="18"/>
                <w:szCs w:val="18"/>
              </w:rPr>
            </w:pPr>
            <w:r>
              <w:rPr>
                <w:sz w:val="18"/>
                <w:szCs w:val="18"/>
              </w:rPr>
              <w:t>H</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FE8DC1" w14:textId="77777777" w:rsidR="00210AB4" w:rsidRDefault="00210AB4" w:rsidP="001332DC">
            <w:pPr>
              <w:numPr>
                <w:ilvl w:val="0"/>
                <w:numId w:val="2"/>
              </w:numPr>
              <w:pBdr>
                <w:top w:val="nil"/>
                <w:left w:val="nil"/>
                <w:bottom w:val="nil"/>
                <w:right w:val="nil"/>
                <w:between w:val="nil"/>
              </w:pBdr>
              <w:spacing w:after="120"/>
              <w:rPr>
                <w:sz w:val="18"/>
                <w:szCs w:val="18"/>
              </w:rPr>
            </w:pPr>
            <w:r>
              <w:rPr>
                <w:sz w:val="18"/>
                <w:szCs w:val="18"/>
              </w:rPr>
              <w:t xml:space="preserve">Establish whether the requirement is for face coverings to be worn at all </w:t>
            </w:r>
            <w:proofErr w:type="gramStart"/>
            <w:r>
              <w:rPr>
                <w:sz w:val="18"/>
                <w:szCs w:val="18"/>
              </w:rPr>
              <w:t>time</w:t>
            </w:r>
            <w:proofErr w:type="gramEnd"/>
            <w:r>
              <w:rPr>
                <w:sz w:val="18"/>
                <w:szCs w:val="18"/>
              </w:rPr>
              <w:t>, including classrooms, or just in social spaces and corridors</w:t>
            </w:r>
          </w:p>
          <w:p w14:paraId="379111C3" w14:textId="77777777" w:rsidR="00210AB4" w:rsidRDefault="00210AB4" w:rsidP="001332DC">
            <w:pPr>
              <w:numPr>
                <w:ilvl w:val="0"/>
                <w:numId w:val="2"/>
              </w:numPr>
              <w:pBdr>
                <w:top w:val="nil"/>
                <w:left w:val="nil"/>
                <w:bottom w:val="nil"/>
                <w:right w:val="nil"/>
                <w:between w:val="nil"/>
              </w:pBdr>
              <w:spacing w:after="120"/>
              <w:rPr>
                <w:sz w:val="18"/>
                <w:szCs w:val="18"/>
              </w:rPr>
            </w:pPr>
            <w:r>
              <w:rPr>
                <w:sz w:val="18"/>
                <w:szCs w:val="18"/>
              </w:rPr>
              <w:t xml:space="preserve">Communicate the requirement clearly to staff, </w:t>
            </w:r>
            <w:proofErr w:type="gramStart"/>
            <w:r>
              <w:rPr>
                <w:sz w:val="18"/>
                <w:szCs w:val="18"/>
              </w:rPr>
              <w:t>students</w:t>
            </w:r>
            <w:proofErr w:type="gramEnd"/>
            <w:r>
              <w:rPr>
                <w:sz w:val="18"/>
                <w:szCs w:val="18"/>
              </w:rPr>
              <w:t xml:space="preserve"> and parents (unless an exemption applies)</w:t>
            </w:r>
          </w:p>
          <w:p w14:paraId="536327DA" w14:textId="77777777" w:rsidR="00210AB4" w:rsidRDefault="00210AB4" w:rsidP="001332DC">
            <w:pPr>
              <w:numPr>
                <w:ilvl w:val="0"/>
                <w:numId w:val="2"/>
              </w:numPr>
              <w:pBdr>
                <w:top w:val="nil"/>
                <w:left w:val="nil"/>
                <w:bottom w:val="nil"/>
                <w:right w:val="nil"/>
                <w:between w:val="nil"/>
              </w:pBdr>
              <w:spacing w:after="120"/>
              <w:rPr>
                <w:sz w:val="18"/>
                <w:szCs w:val="18"/>
              </w:rPr>
            </w:pPr>
            <w:r>
              <w:rPr>
                <w:sz w:val="18"/>
                <w:szCs w:val="18"/>
              </w:rPr>
              <w:t>Re-introduce posters and signage to instruct on the wearing of face coverings</w:t>
            </w:r>
          </w:p>
          <w:p w14:paraId="1DFCB103" w14:textId="77777777" w:rsidR="00210AB4" w:rsidRDefault="00210AB4" w:rsidP="001332DC">
            <w:pPr>
              <w:numPr>
                <w:ilvl w:val="0"/>
                <w:numId w:val="2"/>
              </w:numPr>
              <w:pBdr>
                <w:top w:val="nil"/>
                <w:left w:val="nil"/>
                <w:bottom w:val="nil"/>
                <w:right w:val="nil"/>
                <w:between w:val="nil"/>
              </w:pBdr>
              <w:spacing w:after="120"/>
              <w:rPr>
                <w:sz w:val="18"/>
                <w:szCs w:val="18"/>
              </w:rPr>
            </w:pPr>
            <w:r>
              <w:rPr>
                <w:sz w:val="18"/>
                <w:szCs w:val="18"/>
              </w:rPr>
              <w:lastRenderedPageBreak/>
              <w:t>Ensure that staff supervise and challenge where advice is not being followed</w:t>
            </w:r>
          </w:p>
          <w:p w14:paraId="021F7944" w14:textId="77777777" w:rsidR="00210AB4" w:rsidRDefault="00210AB4" w:rsidP="001332DC">
            <w:pPr>
              <w:numPr>
                <w:ilvl w:val="0"/>
                <w:numId w:val="2"/>
              </w:numPr>
              <w:pBdr>
                <w:top w:val="nil"/>
                <w:left w:val="nil"/>
                <w:bottom w:val="nil"/>
                <w:right w:val="nil"/>
                <w:between w:val="nil"/>
              </w:pBdr>
              <w:spacing w:after="120"/>
              <w:rPr>
                <w:sz w:val="18"/>
                <w:szCs w:val="18"/>
              </w:rPr>
            </w:pPr>
            <w:r>
              <w:rPr>
                <w:sz w:val="18"/>
                <w:szCs w:val="18"/>
              </w:rPr>
              <w:t>Have stocks of face coverings available in school</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7BC986"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EEC66B" w14:textId="77777777" w:rsidR="00210AB4" w:rsidRDefault="00210AB4" w:rsidP="001332DC">
            <w:pPr>
              <w:numPr>
                <w:ilvl w:val="0"/>
                <w:numId w:val="2"/>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3EABD5" w14:textId="77777777" w:rsidR="00210AB4" w:rsidRDefault="00210AB4" w:rsidP="001332DC">
            <w:pPr>
              <w:pBdr>
                <w:top w:val="nil"/>
                <w:left w:val="nil"/>
                <w:bottom w:val="nil"/>
                <w:right w:val="nil"/>
                <w:between w:val="nil"/>
              </w:pBdr>
              <w:rPr>
                <w:sz w:val="18"/>
                <w:szCs w:val="18"/>
              </w:rPr>
            </w:pPr>
          </w:p>
        </w:tc>
      </w:tr>
      <w:tr w:rsidR="00210AB4" w14:paraId="33670D39" w14:textId="77777777" w:rsidTr="001332DC">
        <w:trPr>
          <w:trHeight w:val="454"/>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7030A0"/>
            <w:vAlign w:val="center"/>
          </w:tcPr>
          <w:p w14:paraId="79EA7A69" w14:textId="77777777" w:rsidR="00210AB4" w:rsidRDefault="00210AB4" w:rsidP="001332DC">
            <w:pPr>
              <w:rPr>
                <w:b/>
                <w:color w:val="FFFFFF"/>
                <w:sz w:val="18"/>
                <w:szCs w:val="18"/>
              </w:rPr>
            </w:pPr>
            <w:r>
              <w:rPr>
                <w:b/>
                <w:color w:val="FFFFFF"/>
                <w:sz w:val="18"/>
                <w:szCs w:val="18"/>
              </w:rPr>
              <w:t xml:space="preserve">2. Re-introduce enhanced cleaning, including cleaning frequently touched surfaces often using standard products, such as detergents and bleach </w:t>
            </w:r>
          </w:p>
        </w:tc>
      </w:tr>
      <w:tr w:rsidR="00210AB4" w14:paraId="429D5165" w14:textId="77777777" w:rsidTr="001332DC">
        <w:trPr>
          <w:trHeight w:val="431"/>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3731FF2" w14:textId="77777777" w:rsidR="00210AB4" w:rsidRDefault="00210AB4" w:rsidP="001332DC">
            <w:pPr>
              <w:rPr>
                <w:b/>
                <w:sz w:val="18"/>
                <w:szCs w:val="18"/>
              </w:rPr>
            </w:pPr>
            <w:r>
              <w:rPr>
                <w:b/>
                <w:sz w:val="18"/>
                <w:szCs w:val="18"/>
              </w:rPr>
              <w:t>2.1 Increase cleaning regime</w:t>
            </w:r>
          </w:p>
        </w:tc>
      </w:tr>
      <w:tr w:rsidR="00210AB4" w14:paraId="1295A6E5" w14:textId="77777777" w:rsidTr="001332DC">
        <w:trPr>
          <w:trHeight w:val="4053"/>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8584C" w14:textId="77777777" w:rsidR="00210AB4" w:rsidRDefault="00210AB4" w:rsidP="001332DC">
            <w:pPr>
              <w:rPr>
                <w:b/>
                <w:sz w:val="18"/>
                <w:szCs w:val="18"/>
              </w:rPr>
            </w:pPr>
            <w:r>
              <w:rPr>
                <w:b/>
                <w:sz w:val="18"/>
                <w:szCs w:val="18"/>
              </w:rPr>
              <w:t>Transmission rates increase as a result of contact transmission</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7035D2" w14:textId="77777777" w:rsidR="00210AB4" w:rsidRDefault="00210AB4" w:rsidP="001332DC">
            <w:pPr>
              <w:pBdr>
                <w:top w:val="nil"/>
                <w:left w:val="nil"/>
                <w:bottom w:val="nil"/>
                <w:right w:val="nil"/>
                <w:between w:val="nil"/>
              </w:pBdr>
              <w:rPr>
                <w:sz w:val="18"/>
                <w:szCs w:val="18"/>
              </w:rPr>
            </w:pPr>
            <w:r>
              <w:rPr>
                <w:sz w:val="18"/>
                <w:szCs w:val="18"/>
              </w:rPr>
              <w:t>M</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CDADCE" w14:textId="77777777" w:rsidR="00210AB4" w:rsidRDefault="00210AB4" w:rsidP="00210AB4">
            <w:pPr>
              <w:numPr>
                <w:ilvl w:val="0"/>
                <w:numId w:val="4"/>
              </w:numPr>
              <w:spacing w:after="0"/>
              <w:rPr>
                <w:sz w:val="18"/>
                <w:szCs w:val="18"/>
              </w:rPr>
            </w:pPr>
            <w:r>
              <w:rPr>
                <w:sz w:val="18"/>
                <w:szCs w:val="18"/>
              </w:rPr>
              <w:t>An enhanced cleaning schedule is agreed and implemented which minimises the spread of infection.</w:t>
            </w:r>
          </w:p>
          <w:p w14:paraId="16917CB3" w14:textId="77777777" w:rsidR="00210AB4" w:rsidRDefault="00210AB4" w:rsidP="00210AB4">
            <w:pPr>
              <w:numPr>
                <w:ilvl w:val="0"/>
                <w:numId w:val="4"/>
              </w:numPr>
              <w:spacing w:after="0"/>
              <w:rPr>
                <w:sz w:val="18"/>
                <w:szCs w:val="18"/>
              </w:rPr>
            </w:pPr>
            <w:r>
              <w:rPr>
                <w:sz w:val="18"/>
                <w:szCs w:val="18"/>
              </w:rPr>
              <w:t>Reduced areas of the school used whilst less children and staff in school</w:t>
            </w:r>
          </w:p>
          <w:p w14:paraId="66698FBB" w14:textId="50B622AB" w:rsidR="00210AB4" w:rsidRDefault="00210AB4" w:rsidP="001332DC">
            <w:pPr>
              <w:numPr>
                <w:ilvl w:val="0"/>
                <w:numId w:val="4"/>
              </w:numPr>
              <w:spacing w:after="120"/>
              <w:rPr>
                <w:sz w:val="18"/>
                <w:szCs w:val="18"/>
              </w:rPr>
            </w:pPr>
            <w:r>
              <w:rPr>
                <w:sz w:val="18"/>
                <w:szCs w:val="18"/>
              </w:rPr>
              <w:t>Working hours for c</w:t>
            </w:r>
            <w:r w:rsidR="0067125B">
              <w:rPr>
                <w:sz w:val="18"/>
                <w:szCs w:val="18"/>
              </w:rPr>
              <w:t xml:space="preserve">leaning staff are increased and/or </w:t>
            </w:r>
            <w:r>
              <w:rPr>
                <w:sz w:val="18"/>
                <w:szCs w:val="18"/>
              </w:rPr>
              <w:t>additional staff appointed where necessary.</w:t>
            </w:r>
          </w:p>
          <w:p w14:paraId="7ABBD551" w14:textId="77777777" w:rsidR="00210AB4" w:rsidRPr="0068704C" w:rsidRDefault="00210AB4" w:rsidP="001332DC">
            <w:pPr>
              <w:numPr>
                <w:ilvl w:val="0"/>
                <w:numId w:val="4"/>
              </w:numPr>
              <w:spacing w:after="120"/>
              <w:rPr>
                <w:rFonts w:ascii="Calibri" w:eastAsia="Calibri" w:hAnsi="Calibri" w:cs="Calibri"/>
                <w:color w:val="000000"/>
                <w:sz w:val="18"/>
                <w:szCs w:val="18"/>
              </w:rPr>
            </w:pPr>
            <w:r>
              <w:rPr>
                <w:sz w:val="18"/>
                <w:szCs w:val="18"/>
              </w:rPr>
              <w:t>Dining areas, toilets and high frequency areas are prioritised in additional cleaning schedules</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F38335"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FD489F" w14:textId="77777777" w:rsidR="00210AB4" w:rsidRDefault="00210AB4" w:rsidP="001332DC">
            <w:pPr>
              <w:numPr>
                <w:ilvl w:val="0"/>
                <w:numId w:val="4"/>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D7B05C" w14:textId="77777777" w:rsidR="00210AB4" w:rsidRDefault="00210AB4" w:rsidP="001332DC">
            <w:pPr>
              <w:pBdr>
                <w:top w:val="nil"/>
                <w:left w:val="nil"/>
                <w:bottom w:val="nil"/>
                <w:right w:val="nil"/>
                <w:between w:val="nil"/>
              </w:pBdr>
              <w:rPr>
                <w:sz w:val="18"/>
                <w:szCs w:val="18"/>
              </w:rPr>
            </w:pPr>
          </w:p>
        </w:tc>
      </w:tr>
      <w:tr w:rsidR="00210AB4" w14:paraId="650B02D5" w14:textId="77777777" w:rsidTr="001332DC">
        <w:trPr>
          <w:trHeight w:val="454"/>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7030A0"/>
            <w:vAlign w:val="center"/>
          </w:tcPr>
          <w:p w14:paraId="12306122" w14:textId="77777777" w:rsidR="00210AB4" w:rsidRDefault="00210AB4" w:rsidP="001332DC">
            <w:pPr>
              <w:rPr>
                <w:b/>
                <w:color w:val="FFFFFF"/>
                <w:sz w:val="18"/>
                <w:szCs w:val="18"/>
              </w:rPr>
            </w:pPr>
            <w:bookmarkStart w:id="2" w:name="_xdh489tzw3cx" w:colFirst="0" w:colLast="0"/>
            <w:bookmarkEnd w:id="2"/>
            <w:r>
              <w:rPr>
                <w:b/>
                <w:color w:val="FFFFFF"/>
                <w:sz w:val="18"/>
                <w:szCs w:val="18"/>
              </w:rPr>
              <w:t>3. Consider how to minimise contact across the site and maintain social distancing wherever possible</w:t>
            </w:r>
          </w:p>
        </w:tc>
      </w:tr>
      <w:tr w:rsidR="00210AB4" w14:paraId="152DE814" w14:textId="77777777" w:rsidTr="001332DC">
        <w:trPr>
          <w:trHeight w:val="431"/>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72788908" w14:textId="77777777" w:rsidR="00210AB4" w:rsidRDefault="00210AB4" w:rsidP="001332DC">
            <w:pPr>
              <w:rPr>
                <w:b/>
                <w:sz w:val="18"/>
                <w:szCs w:val="18"/>
              </w:rPr>
            </w:pPr>
            <w:bookmarkStart w:id="3" w:name="_3whwml4" w:colFirst="0" w:colLast="0"/>
            <w:bookmarkEnd w:id="3"/>
            <w:r>
              <w:rPr>
                <w:b/>
                <w:sz w:val="18"/>
                <w:szCs w:val="18"/>
              </w:rPr>
              <w:t>3.1 Re-introduce ‘Bubbles’</w:t>
            </w:r>
          </w:p>
        </w:tc>
      </w:tr>
      <w:tr w:rsidR="00210AB4" w14:paraId="32EF2AE6" w14:textId="77777777" w:rsidTr="001332DC">
        <w:trPr>
          <w:trHeight w:val="2641"/>
        </w:trPr>
        <w:tc>
          <w:tcPr>
            <w:tcW w:w="2700" w:type="dxa"/>
            <w:shd w:val="clear" w:color="auto" w:fill="auto"/>
            <w:vAlign w:val="center"/>
          </w:tcPr>
          <w:p w14:paraId="1D2CF799" w14:textId="77777777" w:rsidR="00210AB4" w:rsidRDefault="00210AB4" w:rsidP="001332DC">
            <w:pPr>
              <w:rPr>
                <w:b/>
                <w:sz w:val="18"/>
                <w:szCs w:val="18"/>
              </w:rPr>
            </w:pPr>
            <w:r>
              <w:rPr>
                <w:b/>
                <w:sz w:val="18"/>
                <w:szCs w:val="18"/>
              </w:rPr>
              <w:lastRenderedPageBreak/>
              <w:t>Social distancing is not maintained</w:t>
            </w:r>
          </w:p>
        </w:tc>
        <w:tc>
          <w:tcPr>
            <w:tcW w:w="1725" w:type="dxa"/>
            <w:shd w:val="clear" w:color="auto" w:fill="auto"/>
            <w:vAlign w:val="center"/>
          </w:tcPr>
          <w:p w14:paraId="61236220" w14:textId="77777777" w:rsidR="00210AB4" w:rsidRDefault="00210AB4" w:rsidP="001332DC">
            <w:pPr>
              <w:rPr>
                <w:sz w:val="18"/>
                <w:szCs w:val="18"/>
              </w:rPr>
            </w:pPr>
            <w:r>
              <w:rPr>
                <w:sz w:val="18"/>
                <w:szCs w:val="18"/>
              </w:rPr>
              <w:t>H</w:t>
            </w:r>
          </w:p>
        </w:tc>
        <w:tc>
          <w:tcPr>
            <w:tcW w:w="4095" w:type="dxa"/>
            <w:shd w:val="clear" w:color="auto" w:fill="auto"/>
            <w:vAlign w:val="center"/>
          </w:tcPr>
          <w:p w14:paraId="257852A6" w14:textId="77777777" w:rsidR="00210AB4" w:rsidRDefault="00210AB4" w:rsidP="00210AB4">
            <w:pPr>
              <w:numPr>
                <w:ilvl w:val="0"/>
                <w:numId w:val="2"/>
              </w:numPr>
              <w:spacing w:after="0"/>
              <w:rPr>
                <w:sz w:val="18"/>
                <w:szCs w:val="18"/>
              </w:rPr>
            </w:pPr>
            <w:r>
              <w:rPr>
                <w:sz w:val="18"/>
                <w:szCs w:val="18"/>
              </w:rPr>
              <w:t>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140768CC" w14:textId="77777777" w:rsidR="00210AB4" w:rsidRDefault="00210AB4" w:rsidP="00210AB4">
            <w:pPr>
              <w:numPr>
                <w:ilvl w:val="0"/>
                <w:numId w:val="2"/>
              </w:numPr>
              <w:spacing w:after="0"/>
              <w:rPr>
                <w:sz w:val="18"/>
                <w:szCs w:val="18"/>
              </w:rPr>
            </w:pPr>
            <w:r>
              <w:rPr>
                <w:sz w:val="18"/>
                <w:szCs w:val="18"/>
              </w:rPr>
              <w:t>Staff model social distancing consistently.</w:t>
            </w:r>
          </w:p>
          <w:p w14:paraId="7B4C2050" w14:textId="77777777" w:rsidR="00210AB4" w:rsidRDefault="00210AB4" w:rsidP="00210AB4">
            <w:pPr>
              <w:numPr>
                <w:ilvl w:val="0"/>
                <w:numId w:val="2"/>
              </w:numPr>
              <w:spacing w:after="0"/>
              <w:rPr>
                <w:sz w:val="18"/>
                <w:szCs w:val="18"/>
              </w:rPr>
            </w:pPr>
            <w:r>
              <w:rPr>
                <w:sz w:val="18"/>
                <w:szCs w:val="18"/>
              </w:rPr>
              <w:t>The movement of pupils around the school is minimised.</w:t>
            </w:r>
          </w:p>
          <w:p w14:paraId="3280A4D5" w14:textId="77777777" w:rsidR="00210AB4" w:rsidRDefault="00210AB4" w:rsidP="00210AB4">
            <w:pPr>
              <w:numPr>
                <w:ilvl w:val="0"/>
                <w:numId w:val="2"/>
              </w:numPr>
              <w:spacing w:after="0"/>
              <w:rPr>
                <w:sz w:val="18"/>
                <w:szCs w:val="18"/>
              </w:rPr>
            </w:pPr>
            <w:r>
              <w:rPr>
                <w:sz w:val="18"/>
                <w:szCs w:val="18"/>
              </w:rPr>
              <w:t>Large gatherings are avoided.</w:t>
            </w:r>
          </w:p>
          <w:p w14:paraId="0C405E51" w14:textId="77777777" w:rsidR="00210AB4" w:rsidRDefault="00210AB4" w:rsidP="00210AB4">
            <w:pPr>
              <w:numPr>
                <w:ilvl w:val="0"/>
                <w:numId w:val="2"/>
              </w:numPr>
              <w:spacing w:after="0"/>
              <w:rPr>
                <w:sz w:val="18"/>
                <w:szCs w:val="18"/>
              </w:rPr>
            </w:pPr>
            <w:r>
              <w:rPr>
                <w:sz w:val="18"/>
                <w:szCs w:val="18"/>
              </w:rPr>
              <w:t>Break times and lunch times are structured to support social distancing and are closely supervised.</w:t>
            </w:r>
          </w:p>
          <w:p w14:paraId="1C6F0239" w14:textId="77777777" w:rsidR="00210AB4" w:rsidRDefault="00210AB4" w:rsidP="00210AB4">
            <w:pPr>
              <w:numPr>
                <w:ilvl w:val="0"/>
                <w:numId w:val="2"/>
              </w:numPr>
              <w:spacing w:after="0"/>
              <w:rPr>
                <w:sz w:val="18"/>
                <w:szCs w:val="18"/>
              </w:rPr>
            </w:pPr>
            <w:r>
              <w:rPr>
                <w:sz w:val="18"/>
                <w:szCs w:val="18"/>
              </w:rPr>
              <w:t xml:space="preserve">The school’s behaviour policy has been revised to include compliance with social distancing and this has been communicated to staff, </w:t>
            </w:r>
            <w:proofErr w:type="gramStart"/>
            <w:r>
              <w:rPr>
                <w:sz w:val="18"/>
                <w:szCs w:val="18"/>
              </w:rPr>
              <w:t>pupils</w:t>
            </w:r>
            <w:proofErr w:type="gramEnd"/>
            <w:r>
              <w:rPr>
                <w:sz w:val="18"/>
                <w:szCs w:val="18"/>
              </w:rPr>
              <w:t xml:space="preserve"> and parents.</w:t>
            </w:r>
          </w:p>
          <w:p w14:paraId="69B51268" w14:textId="77777777" w:rsidR="00210AB4" w:rsidRDefault="00210AB4" w:rsidP="00210AB4">
            <w:pPr>
              <w:numPr>
                <w:ilvl w:val="0"/>
                <w:numId w:val="2"/>
              </w:numPr>
              <w:spacing w:after="0"/>
              <w:rPr>
                <w:sz w:val="18"/>
                <w:szCs w:val="18"/>
              </w:rPr>
            </w:pPr>
            <w:r>
              <w:rPr>
                <w:sz w:val="18"/>
                <w:szCs w:val="18"/>
              </w:rPr>
              <w:t>Senior leaders monitor areas where there are breaches of social distancing measures and arrangements are reviewed.</w:t>
            </w:r>
          </w:p>
          <w:p w14:paraId="6290077B" w14:textId="77777777" w:rsidR="00210AB4" w:rsidRDefault="00210AB4" w:rsidP="00210AB4">
            <w:pPr>
              <w:numPr>
                <w:ilvl w:val="0"/>
                <w:numId w:val="2"/>
              </w:numPr>
              <w:spacing w:after="0"/>
              <w:rPr>
                <w:sz w:val="18"/>
                <w:szCs w:val="18"/>
              </w:rPr>
            </w:pPr>
            <w:r>
              <w:rPr>
                <w:sz w:val="18"/>
                <w:szCs w:val="18"/>
              </w:rPr>
              <w:t>Messages to parents reinforce the importance of social distancing.</w:t>
            </w:r>
          </w:p>
          <w:p w14:paraId="4A7BE282" w14:textId="77777777" w:rsidR="00210AB4" w:rsidRDefault="00210AB4" w:rsidP="001332DC">
            <w:pPr>
              <w:numPr>
                <w:ilvl w:val="0"/>
                <w:numId w:val="2"/>
              </w:numPr>
              <w:rPr>
                <w:sz w:val="18"/>
                <w:szCs w:val="18"/>
              </w:rPr>
            </w:pPr>
            <w:r>
              <w:rPr>
                <w:sz w:val="18"/>
                <w:szCs w:val="18"/>
              </w:rPr>
              <w:t>Arrangements for social distancing of younger primary school children have been agreed and staff are clear on expectations - NB for EYFS and KS1 the bubble is designed to protect children that are too young to social distance.</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AD737D"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344937" w14:textId="77777777" w:rsidR="00210AB4" w:rsidRDefault="00210AB4" w:rsidP="001332DC">
            <w:pPr>
              <w:numPr>
                <w:ilvl w:val="0"/>
                <w:numId w:val="5"/>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E9B5C5" w14:textId="77777777" w:rsidR="00210AB4" w:rsidRDefault="00210AB4" w:rsidP="001332DC">
            <w:pPr>
              <w:pBdr>
                <w:top w:val="nil"/>
                <w:left w:val="nil"/>
                <w:bottom w:val="nil"/>
                <w:right w:val="nil"/>
                <w:between w:val="nil"/>
              </w:pBdr>
              <w:rPr>
                <w:sz w:val="18"/>
                <w:szCs w:val="18"/>
              </w:rPr>
            </w:pPr>
          </w:p>
        </w:tc>
      </w:tr>
      <w:tr w:rsidR="00210AB4" w14:paraId="629BAF39" w14:textId="77777777" w:rsidTr="001332DC">
        <w:trPr>
          <w:trHeight w:val="454"/>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C4D755A" w14:textId="77777777" w:rsidR="00210AB4" w:rsidRDefault="00210AB4" w:rsidP="001332DC">
            <w:pPr>
              <w:ind w:left="170"/>
              <w:rPr>
                <w:b/>
                <w:sz w:val="18"/>
                <w:szCs w:val="18"/>
              </w:rPr>
            </w:pPr>
            <w:bookmarkStart w:id="4" w:name="_3j2qqm3" w:colFirst="0" w:colLast="0"/>
            <w:bookmarkEnd w:id="4"/>
            <w:r>
              <w:rPr>
                <w:b/>
                <w:sz w:val="18"/>
                <w:szCs w:val="18"/>
              </w:rPr>
              <w:t>3.2 Shielding - CEV</w:t>
            </w:r>
          </w:p>
        </w:tc>
      </w:tr>
      <w:tr w:rsidR="00210AB4" w14:paraId="42978F98" w14:textId="77777777" w:rsidTr="001332DC">
        <w:trPr>
          <w:trHeight w:val="1344"/>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9DFA06" w14:textId="77777777" w:rsidR="00210AB4" w:rsidRDefault="00210AB4" w:rsidP="001332DC">
            <w:pPr>
              <w:rPr>
                <w:b/>
                <w:sz w:val="18"/>
                <w:szCs w:val="18"/>
              </w:rPr>
            </w:pPr>
            <w:r>
              <w:rPr>
                <w:b/>
                <w:sz w:val="18"/>
                <w:szCs w:val="18"/>
              </w:rPr>
              <w:lastRenderedPageBreak/>
              <w:t>Clinically Extremely Vulnerable children are advised to shield</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C8D6344" w14:textId="77777777" w:rsidR="00210AB4" w:rsidRDefault="00210AB4" w:rsidP="001332DC">
            <w:pPr>
              <w:rPr>
                <w:sz w:val="18"/>
                <w:szCs w:val="18"/>
              </w:rPr>
            </w:pP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25EC30" w14:textId="77777777" w:rsidR="00210AB4" w:rsidRDefault="00210AB4" w:rsidP="00210AB4">
            <w:pPr>
              <w:numPr>
                <w:ilvl w:val="0"/>
                <w:numId w:val="1"/>
              </w:numPr>
              <w:spacing w:after="0" w:line="240" w:lineRule="auto"/>
              <w:rPr>
                <w:sz w:val="18"/>
                <w:szCs w:val="18"/>
              </w:rPr>
            </w:pPr>
            <w:r>
              <w:rPr>
                <w:sz w:val="18"/>
                <w:szCs w:val="18"/>
              </w:rPr>
              <w:t>New starter parents have been asked to make the school aware of pupils’ underlying health conditions and the school has sought to ensure that the appropriate guidance has been acted upon</w:t>
            </w:r>
          </w:p>
          <w:p w14:paraId="74E2C806" w14:textId="77777777" w:rsidR="00210AB4" w:rsidRDefault="00210AB4" w:rsidP="00210AB4">
            <w:pPr>
              <w:numPr>
                <w:ilvl w:val="0"/>
                <w:numId w:val="1"/>
              </w:numPr>
              <w:spacing w:after="0" w:line="240" w:lineRule="auto"/>
              <w:rPr>
                <w:sz w:val="18"/>
                <w:szCs w:val="18"/>
              </w:rPr>
            </w:pPr>
            <w:r>
              <w:rPr>
                <w:sz w:val="18"/>
                <w:szCs w:val="18"/>
              </w:rPr>
              <w:t xml:space="preserve">Individual risk assessments undertaken for any student identified being at higher risk </w:t>
            </w:r>
            <w:proofErr w:type="gramStart"/>
            <w:r>
              <w:rPr>
                <w:sz w:val="18"/>
                <w:szCs w:val="18"/>
              </w:rPr>
              <w:t>e.g.</w:t>
            </w:r>
            <w:proofErr w:type="gramEnd"/>
            <w:r>
              <w:rPr>
                <w:sz w:val="18"/>
                <w:szCs w:val="18"/>
              </w:rPr>
              <w:t xml:space="preserve"> Ethnic Minority Groups, CEV and actions put in place in agreement with student/parents</w:t>
            </w:r>
          </w:p>
          <w:p w14:paraId="3B207F2C" w14:textId="77777777" w:rsidR="00210AB4" w:rsidRDefault="00210AB4" w:rsidP="00210AB4">
            <w:pPr>
              <w:numPr>
                <w:ilvl w:val="0"/>
                <w:numId w:val="1"/>
              </w:numPr>
              <w:spacing w:after="0" w:line="240" w:lineRule="auto"/>
              <w:rPr>
                <w:sz w:val="18"/>
                <w:szCs w:val="18"/>
              </w:rPr>
            </w:pPr>
            <w:r>
              <w:rPr>
                <w:sz w:val="18"/>
                <w:szCs w:val="18"/>
              </w:rPr>
              <w:t>Remote learning provided for any child required to shield</w:t>
            </w:r>
          </w:p>
          <w:p w14:paraId="68BB9186" w14:textId="77777777" w:rsidR="00210AB4" w:rsidRDefault="00210AB4" w:rsidP="00210AB4">
            <w:pPr>
              <w:numPr>
                <w:ilvl w:val="0"/>
                <w:numId w:val="1"/>
              </w:numPr>
              <w:spacing w:after="0" w:line="240" w:lineRule="auto"/>
              <w:rPr>
                <w:sz w:val="18"/>
                <w:szCs w:val="18"/>
              </w:rPr>
            </w:pPr>
            <w:r>
              <w:rPr>
                <w:sz w:val="18"/>
                <w:szCs w:val="18"/>
              </w:rPr>
              <w:t>EHCP and risk assessments updated</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ABA03" w14:textId="77777777" w:rsidR="00210AB4" w:rsidRDefault="00210AB4" w:rsidP="001332DC">
            <w:pP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4EFA5A" w14:textId="77777777" w:rsidR="00210AB4" w:rsidRDefault="00210AB4" w:rsidP="001332DC">
            <w:pPr>
              <w:numPr>
                <w:ilvl w:val="0"/>
                <w:numId w:val="5"/>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E732DF" w14:textId="77777777" w:rsidR="00210AB4" w:rsidRDefault="00210AB4" w:rsidP="001332DC">
            <w:pPr>
              <w:rPr>
                <w:sz w:val="18"/>
                <w:szCs w:val="18"/>
              </w:rPr>
            </w:pPr>
          </w:p>
        </w:tc>
      </w:tr>
      <w:tr w:rsidR="00210AB4" w14:paraId="49B1B960" w14:textId="77777777" w:rsidTr="001332DC">
        <w:trPr>
          <w:trHeight w:val="1344"/>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6C9A5A" w14:textId="77777777" w:rsidR="00210AB4" w:rsidRDefault="00210AB4" w:rsidP="001332DC">
            <w:pPr>
              <w:rPr>
                <w:b/>
                <w:sz w:val="18"/>
                <w:szCs w:val="18"/>
              </w:rPr>
            </w:pPr>
            <w:r>
              <w:rPr>
                <w:b/>
                <w:sz w:val="18"/>
                <w:szCs w:val="18"/>
              </w:rPr>
              <w:t>Clinically Extremely Vulnerable staff are advised to shield</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A4A43" w14:textId="77777777" w:rsidR="00210AB4" w:rsidRDefault="00210AB4" w:rsidP="001332DC">
            <w:pPr>
              <w:rPr>
                <w:sz w:val="18"/>
                <w:szCs w:val="18"/>
              </w:rPr>
            </w:pP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AF9E78" w14:textId="2E9366B8" w:rsidR="00210AB4" w:rsidRDefault="00210AB4" w:rsidP="00210AB4">
            <w:pPr>
              <w:numPr>
                <w:ilvl w:val="0"/>
                <w:numId w:val="3"/>
              </w:numPr>
              <w:spacing w:after="0" w:line="240" w:lineRule="auto"/>
              <w:rPr>
                <w:sz w:val="18"/>
                <w:szCs w:val="18"/>
              </w:rPr>
            </w:pPr>
            <w:r>
              <w:rPr>
                <w:sz w:val="18"/>
                <w:szCs w:val="18"/>
              </w:rPr>
              <w:t>New and existing members of staff with underlying health issues, those within vulnerable groups or who were previously are shielding have been instructed to make their condition or c</w:t>
            </w:r>
            <w:r w:rsidR="0019672B">
              <w:rPr>
                <w:sz w:val="18"/>
                <w:szCs w:val="18"/>
              </w:rPr>
              <w:t>ircumstances known</w:t>
            </w:r>
            <w:r>
              <w:rPr>
                <w:sz w:val="18"/>
                <w:szCs w:val="18"/>
              </w:rPr>
              <w:t>. Records are kept of this and regularly updated.</w:t>
            </w:r>
          </w:p>
          <w:p w14:paraId="745F28EC" w14:textId="451BEE16" w:rsidR="00210AB4" w:rsidRDefault="00210AB4" w:rsidP="00210AB4">
            <w:pPr>
              <w:numPr>
                <w:ilvl w:val="0"/>
                <w:numId w:val="3"/>
              </w:numPr>
              <w:spacing w:after="0" w:line="240" w:lineRule="auto"/>
              <w:rPr>
                <w:sz w:val="18"/>
                <w:szCs w:val="18"/>
              </w:rPr>
            </w:pPr>
            <w:r>
              <w:rPr>
                <w:sz w:val="18"/>
                <w:szCs w:val="18"/>
              </w:rPr>
              <w:t xml:space="preserve">Members of staff with underlying health conditions have been asked to seek and act on the advice of </w:t>
            </w:r>
            <w:r w:rsidR="0019672B">
              <w:rPr>
                <w:sz w:val="18"/>
                <w:szCs w:val="18"/>
              </w:rPr>
              <w:t>a medical professional, alongside</w:t>
            </w:r>
            <w:r>
              <w:rPr>
                <w:sz w:val="18"/>
                <w:szCs w:val="18"/>
              </w:rPr>
              <w:t xml:space="preserve"> current government advice.</w:t>
            </w:r>
          </w:p>
          <w:p w14:paraId="01B1E2F2" w14:textId="01BDE56F" w:rsidR="00210AB4" w:rsidRDefault="00210AB4" w:rsidP="007F2DB9">
            <w:pPr>
              <w:numPr>
                <w:ilvl w:val="0"/>
                <w:numId w:val="3"/>
              </w:numPr>
              <w:spacing w:after="0" w:line="240" w:lineRule="auto"/>
              <w:rPr>
                <w:sz w:val="18"/>
                <w:szCs w:val="18"/>
              </w:rPr>
            </w:pPr>
            <w:r>
              <w:rPr>
                <w:sz w:val="18"/>
                <w:szCs w:val="18"/>
              </w:rPr>
              <w:t>Individual staff risk assessments undertaken where additional risk factors</w:t>
            </w:r>
            <w:r w:rsidR="007F2DB9">
              <w:rPr>
                <w:sz w:val="18"/>
                <w:szCs w:val="18"/>
              </w:rPr>
              <w:t xml:space="preserve"> are</w:t>
            </w:r>
            <w:r>
              <w:rPr>
                <w:sz w:val="18"/>
                <w:szCs w:val="18"/>
              </w:rPr>
              <w:t xml:space="preserve"> identified </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5BFF1C" w14:textId="77777777" w:rsidR="00210AB4" w:rsidRDefault="00210AB4" w:rsidP="001332DC">
            <w:pP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569A90" w14:textId="77777777" w:rsidR="00210AB4" w:rsidRDefault="00210AB4" w:rsidP="001332DC">
            <w:pPr>
              <w:ind w:left="720" w:hanging="360"/>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43213" w14:textId="77777777" w:rsidR="00210AB4" w:rsidRDefault="00210AB4" w:rsidP="001332DC">
            <w:pPr>
              <w:rPr>
                <w:sz w:val="18"/>
                <w:szCs w:val="18"/>
              </w:rPr>
            </w:pPr>
          </w:p>
        </w:tc>
      </w:tr>
      <w:tr w:rsidR="00210AB4" w14:paraId="1861E7AA" w14:textId="77777777" w:rsidTr="001332DC">
        <w:trPr>
          <w:trHeight w:val="450"/>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422173BD" w14:textId="77777777" w:rsidR="00210AB4" w:rsidRDefault="00210AB4" w:rsidP="001332DC">
            <w:pPr>
              <w:ind w:left="170"/>
              <w:rPr>
                <w:b/>
                <w:sz w:val="18"/>
                <w:szCs w:val="18"/>
              </w:rPr>
            </w:pPr>
            <w:bookmarkStart w:id="5" w:name="_bpkn1rafb8eq" w:colFirst="0" w:colLast="0"/>
            <w:bookmarkEnd w:id="5"/>
            <w:r>
              <w:rPr>
                <w:b/>
                <w:sz w:val="18"/>
                <w:szCs w:val="18"/>
              </w:rPr>
              <w:t>3.4 Cancelling face to face events</w:t>
            </w:r>
          </w:p>
        </w:tc>
      </w:tr>
      <w:tr w:rsidR="00210AB4" w14:paraId="5641F72E" w14:textId="77777777" w:rsidTr="001332DC">
        <w:trPr>
          <w:trHeight w:val="1344"/>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011B9A" w14:textId="77777777" w:rsidR="00210AB4" w:rsidRDefault="00210AB4" w:rsidP="001332DC">
            <w:pPr>
              <w:rPr>
                <w:b/>
                <w:sz w:val="18"/>
                <w:szCs w:val="18"/>
              </w:rPr>
            </w:pPr>
            <w:r>
              <w:rPr>
                <w:b/>
                <w:sz w:val="18"/>
                <w:szCs w:val="18"/>
              </w:rPr>
              <w:t>Face to face events in school risk an increase in transmission</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8CE1A6" w14:textId="77777777" w:rsidR="00210AB4" w:rsidRDefault="00210AB4" w:rsidP="001332DC">
            <w:pPr>
              <w:rPr>
                <w:sz w:val="18"/>
                <w:szCs w:val="18"/>
              </w:rPr>
            </w:pPr>
            <w:r>
              <w:rPr>
                <w:sz w:val="18"/>
                <w:szCs w:val="18"/>
              </w:rPr>
              <w:t>H</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B97D22" w14:textId="77777777" w:rsidR="00210AB4" w:rsidRDefault="00210AB4" w:rsidP="00210AB4">
            <w:pPr>
              <w:numPr>
                <w:ilvl w:val="0"/>
                <w:numId w:val="6"/>
              </w:numPr>
              <w:spacing w:before="120" w:after="0"/>
              <w:rPr>
                <w:sz w:val="18"/>
                <w:szCs w:val="18"/>
              </w:rPr>
            </w:pPr>
            <w:r>
              <w:rPr>
                <w:sz w:val="18"/>
                <w:szCs w:val="18"/>
              </w:rPr>
              <w:t xml:space="preserve">All events that would involve gatherings or that would break ‘bubbles’ would be cancelled </w:t>
            </w:r>
            <w:proofErr w:type="gramStart"/>
            <w:r>
              <w:rPr>
                <w:sz w:val="18"/>
                <w:szCs w:val="18"/>
              </w:rPr>
              <w:t>e.g.</w:t>
            </w:r>
            <w:proofErr w:type="gramEnd"/>
            <w:r>
              <w:rPr>
                <w:sz w:val="18"/>
                <w:szCs w:val="18"/>
              </w:rPr>
              <w:t xml:space="preserve"> assemblies, open days, transition, taster days, parents evenings, performances</w:t>
            </w:r>
          </w:p>
          <w:p w14:paraId="0A028DC5" w14:textId="6AB08BFD" w:rsidR="00A86EA2" w:rsidRPr="00A86EA2" w:rsidRDefault="00210AB4" w:rsidP="00A86EA2">
            <w:pPr>
              <w:numPr>
                <w:ilvl w:val="0"/>
                <w:numId w:val="6"/>
              </w:numPr>
              <w:spacing w:after="120"/>
              <w:rPr>
                <w:sz w:val="18"/>
                <w:szCs w:val="18"/>
              </w:rPr>
            </w:pPr>
            <w:r>
              <w:rPr>
                <w:sz w:val="18"/>
                <w:szCs w:val="18"/>
              </w:rPr>
              <w:t>Parents and visitors would be advised not to attend site, with meetings being offered online</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058154" w14:textId="77777777" w:rsidR="00210AB4" w:rsidRDefault="00210AB4" w:rsidP="001332DC">
            <w:pP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3F4749" w14:textId="77777777" w:rsidR="00210AB4" w:rsidRDefault="00210AB4" w:rsidP="001332DC">
            <w:pPr>
              <w:ind w:left="720" w:hanging="360"/>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9E9834" w14:textId="77777777" w:rsidR="00210AB4" w:rsidRDefault="00210AB4" w:rsidP="001332DC">
            <w:pPr>
              <w:rPr>
                <w:sz w:val="18"/>
                <w:szCs w:val="18"/>
              </w:rPr>
            </w:pPr>
          </w:p>
        </w:tc>
      </w:tr>
      <w:tr w:rsidR="00210AB4" w14:paraId="39D5FC68" w14:textId="77777777" w:rsidTr="001332DC">
        <w:trPr>
          <w:trHeight w:val="1344"/>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B475F4" w14:textId="77777777" w:rsidR="00210AB4" w:rsidRDefault="00210AB4" w:rsidP="001332DC">
            <w:pPr>
              <w:rPr>
                <w:b/>
                <w:sz w:val="18"/>
                <w:szCs w:val="18"/>
              </w:rPr>
            </w:pPr>
            <w:r>
              <w:rPr>
                <w:b/>
                <w:sz w:val="18"/>
                <w:szCs w:val="18"/>
              </w:rPr>
              <w:lastRenderedPageBreak/>
              <w:t>School trips risk increasing transmission rates</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1DEE1B" w14:textId="77777777" w:rsidR="00210AB4" w:rsidRDefault="00210AB4" w:rsidP="001332DC">
            <w:pPr>
              <w:rPr>
                <w:sz w:val="18"/>
                <w:szCs w:val="18"/>
              </w:rPr>
            </w:pPr>
            <w:r>
              <w:rPr>
                <w:sz w:val="18"/>
                <w:szCs w:val="18"/>
              </w:rPr>
              <w:t>H</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443AD4" w14:textId="77777777" w:rsidR="00210AB4" w:rsidRDefault="00210AB4" w:rsidP="001332DC">
            <w:pPr>
              <w:numPr>
                <w:ilvl w:val="0"/>
                <w:numId w:val="2"/>
              </w:numPr>
              <w:spacing w:before="40" w:after="120"/>
              <w:rPr>
                <w:sz w:val="18"/>
                <w:szCs w:val="18"/>
              </w:rPr>
            </w:pPr>
            <w:r>
              <w:rPr>
                <w:sz w:val="18"/>
                <w:szCs w:val="18"/>
              </w:rPr>
              <w:t>All trips would be postponed or cancelled, in discussion with Executive Team, to secure alternative dates or refunds</w:t>
            </w:r>
          </w:p>
          <w:p w14:paraId="2C91B99F" w14:textId="0A94F830" w:rsidR="00210AB4" w:rsidRPr="0068704C" w:rsidRDefault="00210AB4" w:rsidP="00A86EA2">
            <w:pPr>
              <w:numPr>
                <w:ilvl w:val="0"/>
                <w:numId w:val="2"/>
              </w:numPr>
              <w:spacing w:before="40" w:after="120"/>
              <w:rPr>
                <w:rFonts w:ascii="Calibri" w:eastAsia="Calibri" w:hAnsi="Calibri" w:cs="Calibri"/>
                <w:color w:val="000000"/>
                <w:sz w:val="18"/>
                <w:szCs w:val="18"/>
              </w:rPr>
            </w:pPr>
            <w:r>
              <w:rPr>
                <w:sz w:val="18"/>
                <w:szCs w:val="18"/>
              </w:rPr>
              <w:t xml:space="preserve">Schools refer to </w:t>
            </w:r>
            <w:r w:rsidR="00A86EA2">
              <w:rPr>
                <w:sz w:val="18"/>
                <w:szCs w:val="18"/>
              </w:rPr>
              <w:t>ATLP</w:t>
            </w:r>
            <w:r>
              <w:rPr>
                <w:sz w:val="18"/>
                <w:szCs w:val="18"/>
              </w:rPr>
              <w:t xml:space="preserve"> educational visits guidance note regarding cost recovery options</w:t>
            </w:r>
            <w:r w:rsidRPr="0068704C">
              <w:rPr>
                <w:rFonts w:ascii="Calibri" w:eastAsia="Calibri" w:hAnsi="Calibri" w:cs="Calibri"/>
                <w:color w:val="000000"/>
                <w:sz w:val="18"/>
                <w:szCs w:val="18"/>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8AE419" w14:textId="77777777" w:rsidR="00210AB4" w:rsidRDefault="00210AB4" w:rsidP="001332DC">
            <w:pP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5D7D09" w14:textId="77777777" w:rsidR="00210AB4" w:rsidRDefault="00210AB4" w:rsidP="001332DC">
            <w:pPr>
              <w:numPr>
                <w:ilvl w:val="0"/>
                <w:numId w:val="2"/>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926FC1" w14:textId="77777777" w:rsidR="00210AB4" w:rsidRDefault="00210AB4" w:rsidP="001332DC">
            <w:pPr>
              <w:rPr>
                <w:sz w:val="18"/>
                <w:szCs w:val="18"/>
              </w:rPr>
            </w:pPr>
          </w:p>
        </w:tc>
      </w:tr>
      <w:tr w:rsidR="00210AB4" w14:paraId="129AB01D" w14:textId="77777777" w:rsidTr="001332DC">
        <w:trPr>
          <w:trHeight w:val="459"/>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140EB95" w14:textId="77777777" w:rsidR="00210AB4" w:rsidRPr="0068704C" w:rsidRDefault="00210AB4" w:rsidP="001332DC">
            <w:pPr>
              <w:rPr>
                <w:b/>
                <w:sz w:val="18"/>
                <w:szCs w:val="18"/>
              </w:rPr>
            </w:pPr>
            <w:r>
              <w:rPr>
                <w:b/>
                <w:sz w:val="18"/>
                <w:szCs w:val="18"/>
              </w:rPr>
              <w:t>3.5 Adapting staff working arrangements</w:t>
            </w:r>
          </w:p>
        </w:tc>
      </w:tr>
      <w:tr w:rsidR="00210AB4" w14:paraId="32BDC626" w14:textId="77777777" w:rsidTr="001332DC">
        <w:trPr>
          <w:trHeight w:val="1344"/>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62FB1C" w14:textId="77777777" w:rsidR="00210AB4" w:rsidRDefault="00210AB4" w:rsidP="001332DC">
            <w:pPr>
              <w:rPr>
                <w:b/>
                <w:sz w:val="18"/>
                <w:szCs w:val="18"/>
              </w:rPr>
            </w:pPr>
            <w:r>
              <w:rPr>
                <w:b/>
                <w:sz w:val="18"/>
                <w:szCs w:val="18"/>
              </w:rPr>
              <w:t>Social distancing is not maintained</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485251" w14:textId="77777777" w:rsidR="00210AB4" w:rsidRDefault="00210AB4" w:rsidP="001332DC">
            <w:pPr>
              <w:rPr>
                <w:sz w:val="18"/>
                <w:szCs w:val="18"/>
              </w:rPr>
            </w:pPr>
            <w:r>
              <w:rPr>
                <w:sz w:val="18"/>
                <w:szCs w:val="18"/>
              </w:rPr>
              <w:t>H</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C8AAB8A" w14:textId="410986F6" w:rsidR="00210AB4" w:rsidRDefault="00210AB4" w:rsidP="00210AB4">
            <w:pPr>
              <w:numPr>
                <w:ilvl w:val="0"/>
                <w:numId w:val="2"/>
              </w:numPr>
              <w:spacing w:before="40" w:after="120" w:line="240" w:lineRule="auto"/>
              <w:rPr>
                <w:sz w:val="18"/>
                <w:szCs w:val="18"/>
              </w:rPr>
            </w:pPr>
            <w:r>
              <w:rPr>
                <w:sz w:val="18"/>
                <w:szCs w:val="18"/>
              </w:rPr>
              <w:t>Staff model social distancing</w:t>
            </w:r>
            <w:r w:rsidR="00292ABB">
              <w:rPr>
                <w:sz w:val="18"/>
                <w:szCs w:val="18"/>
              </w:rPr>
              <w:t xml:space="preserve"> at all times when on site</w:t>
            </w:r>
          </w:p>
          <w:p w14:paraId="7EE3BD39" w14:textId="77777777" w:rsidR="00210AB4" w:rsidRDefault="00210AB4" w:rsidP="00210AB4">
            <w:pPr>
              <w:numPr>
                <w:ilvl w:val="0"/>
                <w:numId w:val="2"/>
              </w:numPr>
              <w:spacing w:before="40" w:after="120" w:line="240" w:lineRule="auto"/>
              <w:rPr>
                <w:sz w:val="18"/>
                <w:szCs w:val="18"/>
              </w:rPr>
            </w:pPr>
            <w:r>
              <w:rPr>
                <w:sz w:val="18"/>
                <w:szCs w:val="18"/>
              </w:rPr>
              <w:t xml:space="preserve">Staff work areas are configured to support social distancing wherever </w:t>
            </w:r>
            <w:proofErr w:type="gramStart"/>
            <w:r>
              <w:rPr>
                <w:sz w:val="18"/>
                <w:szCs w:val="18"/>
              </w:rPr>
              <w:t>possible, or</w:t>
            </w:r>
            <w:proofErr w:type="gramEnd"/>
            <w:r>
              <w:rPr>
                <w:sz w:val="18"/>
                <w:szCs w:val="18"/>
              </w:rPr>
              <w:t xml:space="preserve"> are restricted occupancy or taken out of use if social distancing cannot be maintained.</w:t>
            </w:r>
          </w:p>
          <w:p w14:paraId="01DF29B9" w14:textId="258B67E8" w:rsidR="00210AB4" w:rsidRDefault="00210AB4" w:rsidP="00210AB4">
            <w:pPr>
              <w:numPr>
                <w:ilvl w:val="0"/>
                <w:numId w:val="2"/>
              </w:numPr>
              <w:spacing w:before="40" w:after="120" w:line="240" w:lineRule="auto"/>
              <w:rPr>
                <w:sz w:val="18"/>
                <w:szCs w:val="18"/>
              </w:rPr>
            </w:pPr>
            <w:r>
              <w:rPr>
                <w:sz w:val="18"/>
                <w:szCs w:val="18"/>
              </w:rPr>
              <w:t>Staff rotas are considered where social distancing cannot be maintained</w:t>
            </w:r>
          </w:p>
          <w:p w14:paraId="695054FA" w14:textId="77777777" w:rsidR="00210AB4" w:rsidRDefault="00210AB4" w:rsidP="00210AB4">
            <w:pPr>
              <w:numPr>
                <w:ilvl w:val="0"/>
                <w:numId w:val="2"/>
              </w:numPr>
              <w:spacing w:before="40" w:after="120" w:line="240" w:lineRule="auto"/>
              <w:rPr>
                <w:sz w:val="18"/>
                <w:szCs w:val="18"/>
              </w:rPr>
            </w:pPr>
            <w:r>
              <w:rPr>
                <w:sz w:val="18"/>
                <w:szCs w:val="18"/>
              </w:rPr>
              <w:t>Communication to staff regarding changes and to reinforce the importance of social distancing.</w:t>
            </w:r>
          </w:p>
          <w:p w14:paraId="49D8F28F" w14:textId="77777777" w:rsidR="00210AB4" w:rsidRDefault="00210AB4" w:rsidP="001332DC">
            <w:pPr>
              <w:spacing w:before="40" w:after="120"/>
              <w:ind w:left="720"/>
              <w:rPr>
                <w:sz w:val="18"/>
                <w:szCs w:val="18"/>
              </w:rPr>
            </w:pP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E2C78" w14:textId="77777777" w:rsidR="00210AB4" w:rsidRDefault="00210AB4" w:rsidP="001332DC">
            <w:pP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05CCD3D" w14:textId="77777777" w:rsidR="00210AB4" w:rsidRDefault="00210AB4" w:rsidP="00210AB4">
            <w:pPr>
              <w:numPr>
                <w:ilvl w:val="0"/>
                <w:numId w:val="2"/>
              </w:numPr>
              <w:spacing w:after="0" w:line="240" w:lineRule="auto"/>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3A683D" w14:textId="77777777" w:rsidR="00210AB4" w:rsidRDefault="00210AB4" w:rsidP="001332DC">
            <w:pPr>
              <w:rPr>
                <w:sz w:val="18"/>
                <w:szCs w:val="18"/>
              </w:rPr>
            </w:pPr>
          </w:p>
        </w:tc>
      </w:tr>
      <w:tr w:rsidR="00210AB4" w14:paraId="5E8FD6A7" w14:textId="77777777" w:rsidTr="001332DC">
        <w:trPr>
          <w:trHeight w:val="431"/>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7030A0"/>
            <w:vAlign w:val="center"/>
          </w:tcPr>
          <w:p w14:paraId="35677F6A" w14:textId="77777777" w:rsidR="00210AB4" w:rsidRDefault="00210AB4" w:rsidP="001332DC">
            <w:pPr>
              <w:rPr>
                <w:b/>
                <w:color w:val="FFFFFF"/>
                <w:sz w:val="18"/>
                <w:szCs w:val="18"/>
              </w:rPr>
            </w:pPr>
            <w:bookmarkStart w:id="6" w:name="_5yoo8avwkr86" w:colFirst="0" w:colLast="0"/>
            <w:bookmarkEnd w:id="6"/>
            <w:r>
              <w:rPr>
                <w:b/>
                <w:color w:val="FFFFFF"/>
                <w:sz w:val="18"/>
                <w:szCs w:val="18"/>
              </w:rPr>
              <w:t>4. Ensure individuals wear the appropriate personal protective equipment (PPE) where necessary</w:t>
            </w:r>
          </w:p>
        </w:tc>
      </w:tr>
      <w:tr w:rsidR="00210AB4" w14:paraId="352EA370" w14:textId="77777777" w:rsidTr="001332DC">
        <w:trPr>
          <w:trHeight w:val="431"/>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4F2ABA01" w14:textId="77777777" w:rsidR="00210AB4" w:rsidRDefault="00210AB4" w:rsidP="001332DC">
            <w:pPr>
              <w:ind w:left="170" w:hanging="170"/>
              <w:rPr>
                <w:b/>
                <w:sz w:val="18"/>
                <w:szCs w:val="18"/>
                <w:shd w:val="clear" w:color="auto" w:fill="CCCCCC"/>
              </w:rPr>
            </w:pPr>
            <w:bookmarkStart w:id="7" w:name="_p72ybx8rp1u" w:colFirst="0" w:colLast="0"/>
            <w:bookmarkEnd w:id="7"/>
            <w:r>
              <w:rPr>
                <w:b/>
                <w:sz w:val="18"/>
                <w:szCs w:val="18"/>
              </w:rPr>
              <w:t>4.2 Provide enhanced PPE</w:t>
            </w:r>
          </w:p>
        </w:tc>
      </w:tr>
      <w:tr w:rsidR="00210AB4" w14:paraId="2F3DEC80" w14:textId="77777777" w:rsidTr="001332DC">
        <w:trPr>
          <w:trHeight w:val="1262"/>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940C8D1" w14:textId="77777777" w:rsidR="00210AB4" w:rsidRDefault="00210AB4" w:rsidP="001332DC">
            <w:pPr>
              <w:rPr>
                <w:b/>
                <w:sz w:val="18"/>
                <w:szCs w:val="18"/>
              </w:rPr>
            </w:pPr>
            <w:r>
              <w:rPr>
                <w:b/>
                <w:sz w:val="18"/>
                <w:szCs w:val="18"/>
              </w:rPr>
              <w:t>Infection rates increase placing some staff at higher risk</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64DE8E" w14:textId="77777777" w:rsidR="00210AB4" w:rsidRDefault="00210AB4" w:rsidP="001332DC">
            <w:pPr>
              <w:pBdr>
                <w:top w:val="nil"/>
                <w:left w:val="nil"/>
                <w:bottom w:val="nil"/>
                <w:right w:val="nil"/>
                <w:between w:val="nil"/>
              </w:pBdr>
              <w:rPr>
                <w:sz w:val="18"/>
                <w:szCs w:val="18"/>
              </w:rPr>
            </w:pPr>
            <w:r>
              <w:rPr>
                <w:sz w:val="18"/>
                <w:szCs w:val="18"/>
              </w:rPr>
              <w:t>H</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9BAC541" w14:textId="77777777" w:rsidR="00210AB4" w:rsidRDefault="00210AB4" w:rsidP="001332DC">
            <w:pPr>
              <w:numPr>
                <w:ilvl w:val="0"/>
                <w:numId w:val="8"/>
              </w:numPr>
              <w:pBdr>
                <w:top w:val="nil"/>
                <w:left w:val="nil"/>
                <w:bottom w:val="nil"/>
                <w:right w:val="nil"/>
                <w:between w:val="nil"/>
              </w:pBdr>
              <w:spacing w:after="120"/>
              <w:rPr>
                <w:sz w:val="18"/>
                <w:szCs w:val="18"/>
              </w:rPr>
            </w:pPr>
            <w:r>
              <w:rPr>
                <w:sz w:val="18"/>
                <w:szCs w:val="18"/>
              </w:rPr>
              <w:t>PPE to be worn by all staff where appropriate, as per guidance.</w:t>
            </w:r>
          </w:p>
          <w:p w14:paraId="7D2E1604" w14:textId="77777777" w:rsidR="00210AB4" w:rsidRDefault="00210AB4" w:rsidP="001332DC">
            <w:pPr>
              <w:numPr>
                <w:ilvl w:val="0"/>
                <w:numId w:val="8"/>
              </w:numPr>
              <w:pBdr>
                <w:top w:val="nil"/>
                <w:left w:val="nil"/>
                <w:bottom w:val="nil"/>
                <w:right w:val="nil"/>
                <w:between w:val="nil"/>
              </w:pBdr>
              <w:spacing w:after="120"/>
              <w:rPr>
                <w:sz w:val="18"/>
                <w:szCs w:val="18"/>
              </w:rPr>
            </w:pPr>
            <w:r>
              <w:rPr>
                <w:sz w:val="18"/>
                <w:szCs w:val="18"/>
              </w:rPr>
              <w:t>Ensure sufficient stocks of PPE are available in school for this enhanced provision to be managed at short notice</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0F9BA0"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D232DA" w14:textId="77777777" w:rsidR="00210AB4" w:rsidRDefault="00210AB4" w:rsidP="001332DC">
            <w:pPr>
              <w:numPr>
                <w:ilvl w:val="0"/>
                <w:numId w:val="8"/>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F5940F" w14:textId="77777777" w:rsidR="00210AB4" w:rsidRDefault="00210AB4" w:rsidP="001332DC">
            <w:pPr>
              <w:pBdr>
                <w:top w:val="nil"/>
                <w:left w:val="nil"/>
                <w:bottom w:val="nil"/>
                <w:right w:val="nil"/>
                <w:between w:val="nil"/>
              </w:pBdr>
              <w:rPr>
                <w:sz w:val="18"/>
                <w:szCs w:val="18"/>
              </w:rPr>
            </w:pPr>
          </w:p>
        </w:tc>
      </w:tr>
      <w:tr w:rsidR="00210AB4" w14:paraId="17D8A586" w14:textId="77777777" w:rsidTr="001332DC">
        <w:trPr>
          <w:trHeight w:val="480"/>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7030A0"/>
            <w:vAlign w:val="center"/>
          </w:tcPr>
          <w:p w14:paraId="75A6B773" w14:textId="77777777" w:rsidR="00210AB4" w:rsidRDefault="00210AB4" w:rsidP="001332DC">
            <w:pPr>
              <w:rPr>
                <w:b/>
                <w:color w:val="FFFFFF"/>
                <w:sz w:val="18"/>
                <w:szCs w:val="18"/>
              </w:rPr>
            </w:pPr>
            <w:r>
              <w:rPr>
                <w:b/>
                <w:color w:val="FFFFFF"/>
                <w:sz w:val="18"/>
                <w:szCs w:val="18"/>
              </w:rPr>
              <w:t>5. Promote and engage with asymptomatic testing, where available</w:t>
            </w:r>
          </w:p>
        </w:tc>
      </w:tr>
      <w:tr w:rsidR="00210AB4" w14:paraId="1C47E62B" w14:textId="77777777" w:rsidTr="001332DC">
        <w:trPr>
          <w:trHeight w:val="480"/>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6D52CB23" w14:textId="77777777" w:rsidR="00210AB4" w:rsidRDefault="00210AB4" w:rsidP="001332DC">
            <w:pPr>
              <w:rPr>
                <w:b/>
                <w:sz w:val="18"/>
                <w:szCs w:val="18"/>
              </w:rPr>
            </w:pPr>
            <w:r>
              <w:rPr>
                <w:b/>
                <w:sz w:val="18"/>
                <w:szCs w:val="18"/>
              </w:rPr>
              <w:t>5.1 In School Asymptomatic Testing Site</w:t>
            </w:r>
          </w:p>
        </w:tc>
      </w:tr>
      <w:tr w:rsidR="00210AB4" w14:paraId="6D4C07C0" w14:textId="77777777" w:rsidTr="001332DC">
        <w:trPr>
          <w:trHeight w:val="1397"/>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55BB31" w14:textId="77777777" w:rsidR="00210AB4" w:rsidRDefault="00210AB4" w:rsidP="001332DC">
            <w:pPr>
              <w:rPr>
                <w:b/>
                <w:sz w:val="18"/>
                <w:szCs w:val="18"/>
              </w:rPr>
            </w:pPr>
            <w:r>
              <w:rPr>
                <w:b/>
                <w:sz w:val="18"/>
                <w:szCs w:val="18"/>
              </w:rPr>
              <w:lastRenderedPageBreak/>
              <w:t>Advised to establish an Asymptomatic Testing Site</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FB09CA" w14:textId="77777777" w:rsidR="00210AB4" w:rsidRDefault="00210AB4" w:rsidP="001332DC">
            <w:pPr>
              <w:rPr>
                <w:sz w:val="18"/>
                <w:szCs w:val="18"/>
              </w:rPr>
            </w:pPr>
            <w:r>
              <w:rPr>
                <w:sz w:val="18"/>
                <w:szCs w:val="18"/>
              </w:rPr>
              <w:t>M</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B34CB2" w14:textId="77777777" w:rsidR="00210AB4" w:rsidRDefault="00210AB4" w:rsidP="001332DC">
            <w:pPr>
              <w:numPr>
                <w:ilvl w:val="0"/>
                <w:numId w:val="8"/>
              </w:numPr>
              <w:spacing w:before="120" w:after="120"/>
              <w:rPr>
                <w:sz w:val="18"/>
                <w:szCs w:val="18"/>
              </w:rPr>
            </w:pPr>
            <w:r>
              <w:rPr>
                <w:sz w:val="18"/>
                <w:szCs w:val="18"/>
              </w:rPr>
              <w:t xml:space="preserve">Establish a full ATS at school </w:t>
            </w:r>
          </w:p>
          <w:p w14:paraId="3A9218FD" w14:textId="77777777" w:rsidR="00210AB4" w:rsidRDefault="00210AB4" w:rsidP="001332DC">
            <w:pPr>
              <w:numPr>
                <w:ilvl w:val="0"/>
                <w:numId w:val="8"/>
              </w:numPr>
              <w:spacing w:before="120" w:after="120"/>
              <w:rPr>
                <w:sz w:val="18"/>
                <w:szCs w:val="18"/>
              </w:rPr>
            </w:pPr>
            <w:r>
              <w:rPr>
                <w:sz w:val="18"/>
                <w:szCs w:val="18"/>
              </w:rPr>
              <w:t>Follow the On Site ATS risk assessment and DfE guidance documentation</w:t>
            </w:r>
          </w:p>
          <w:p w14:paraId="11D570F6" w14:textId="77777777" w:rsidR="00210AB4" w:rsidRDefault="00210AB4" w:rsidP="001332DC">
            <w:pPr>
              <w:numPr>
                <w:ilvl w:val="0"/>
                <w:numId w:val="8"/>
              </w:numPr>
              <w:spacing w:before="120" w:after="120"/>
              <w:rPr>
                <w:sz w:val="18"/>
                <w:szCs w:val="18"/>
              </w:rPr>
            </w:pPr>
            <w:r>
              <w:rPr>
                <w:sz w:val="18"/>
                <w:szCs w:val="18"/>
              </w:rPr>
              <w:t>Ensure that student/parent consent is in place</w:t>
            </w:r>
          </w:p>
          <w:p w14:paraId="445B590B" w14:textId="77777777" w:rsidR="00210AB4" w:rsidRDefault="00210AB4" w:rsidP="001332DC">
            <w:pPr>
              <w:numPr>
                <w:ilvl w:val="0"/>
                <w:numId w:val="8"/>
              </w:numPr>
              <w:spacing w:before="120" w:after="120"/>
              <w:rPr>
                <w:sz w:val="18"/>
                <w:szCs w:val="18"/>
              </w:rPr>
            </w:pPr>
            <w:r>
              <w:rPr>
                <w:sz w:val="18"/>
                <w:szCs w:val="18"/>
              </w:rPr>
              <w:t>Ensure communication is given to all testing team staff and that all training is in place.</w:t>
            </w:r>
          </w:p>
          <w:p w14:paraId="7F73E65D" w14:textId="77777777" w:rsidR="00210AB4" w:rsidRDefault="00210AB4" w:rsidP="001332DC">
            <w:pPr>
              <w:numPr>
                <w:ilvl w:val="0"/>
                <w:numId w:val="8"/>
              </w:numPr>
              <w:spacing w:before="120" w:after="120"/>
              <w:rPr>
                <w:sz w:val="18"/>
                <w:szCs w:val="18"/>
              </w:rPr>
            </w:pPr>
            <w:r>
              <w:rPr>
                <w:sz w:val="18"/>
                <w:szCs w:val="18"/>
              </w:rPr>
              <w:t xml:space="preserve">Continue to promote ongoing asymptomatic self-testing at home, alongside </w:t>
            </w:r>
            <w:proofErr w:type="gramStart"/>
            <w:r>
              <w:rPr>
                <w:sz w:val="18"/>
                <w:szCs w:val="18"/>
              </w:rPr>
              <w:t>on site</w:t>
            </w:r>
            <w:proofErr w:type="gramEnd"/>
            <w:r>
              <w:rPr>
                <w:sz w:val="18"/>
                <w:szCs w:val="18"/>
              </w:rPr>
              <w:t xml:space="preserve"> testing.</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98927"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EF7150" w14:textId="77777777" w:rsidR="00210AB4" w:rsidRDefault="00210AB4" w:rsidP="001332DC">
            <w:pPr>
              <w:numPr>
                <w:ilvl w:val="0"/>
                <w:numId w:val="8"/>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DAE33A" w14:textId="77777777" w:rsidR="00210AB4" w:rsidRDefault="00210AB4" w:rsidP="001332DC">
            <w:pPr>
              <w:pBdr>
                <w:top w:val="nil"/>
                <w:left w:val="nil"/>
                <w:bottom w:val="nil"/>
                <w:right w:val="nil"/>
                <w:between w:val="nil"/>
              </w:pBdr>
              <w:rPr>
                <w:sz w:val="18"/>
                <w:szCs w:val="18"/>
              </w:rPr>
            </w:pPr>
          </w:p>
        </w:tc>
      </w:tr>
      <w:tr w:rsidR="00210AB4" w14:paraId="57365549" w14:textId="77777777" w:rsidTr="001332DC">
        <w:trPr>
          <w:trHeight w:val="420"/>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8D24F3B" w14:textId="77777777" w:rsidR="00210AB4" w:rsidRDefault="00210AB4" w:rsidP="001332DC">
            <w:pPr>
              <w:rPr>
                <w:b/>
                <w:sz w:val="18"/>
                <w:szCs w:val="18"/>
              </w:rPr>
            </w:pPr>
            <w:r>
              <w:rPr>
                <w:b/>
                <w:sz w:val="18"/>
                <w:szCs w:val="18"/>
              </w:rPr>
              <w:t>5.2 Daily Contact Testing</w:t>
            </w:r>
          </w:p>
        </w:tc>
      </w:tr>
      <w:tr w:rsidR="00210AB4" w14:paraId="36963444" w14:textId="77777777" w:rsidTr="001332DC">
        <w:trPr>
          <w:trHeight w:val="1397"/>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2BCF7" w14:textId="77777777" w:rsidR="00210AB4" w:rsidRDefault="00210AB4" w:rsidP="001332DC">
            <w:pPr>
              <w:rPr>
                <w:b/>
                <w:sz w:val="18"/>
                <w:szCs w:val="18"/>
              </w:rPr>
            </w:pPr>
            <w:r>
              <w:rPr>
                <w:b/>
                <w:sz w:val="18"/>
                <w:szCs w:val="18"/>
              </w:rPr>
              <w:t>Undertake daily contact testing as an alternative to self-isolating</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C83BB3" w14:textId="77777777" w:rsidR="00210AB4" w:rsidRDefault="00210AB4" w:rsidP="001332DC">
            <w:pPr>
              <w:rPr>
                <w:sz w:val="18"/>
                <w:szCs w:val="18"/>
              </w:rPr>
            </w:pPr>
            <w:r>
              <w:rPr>
                <w:sz w:val="18"/>
                <w:szCs w:val="18"/>
              </w:rPr>
              <w:t>H</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2A7386A" w14:textId="77777777" w:rsidR="00210AB4" w:rsidRDefault="00210AB4" w:rsidP="001332DC">
            <w:pPr>
              <w:numPr>
                <w:ilvl w:val="0"/>
                <w:numId w:val="10"/>
              </w:numPr>
              <w:spacing w:after="120"/>
              <w:rPr>
                <w:sz w:val="18"/>
                <w:szCs w:val="18"/>
              </w:rPr>
            </w:pPr>
            <w:r>
              <w:rPr>
                <w:sz w:val="18"/>
                <w:szCs w:val="18"/>
              </w:rPr>
              <w:t>Identification of close contacts from each positive case</w:t>
            </w:r>
          </w:p>
          <w:p w14:paraId="442C140C" w14:textId="77777777" w:rsidR="00210AB4" w:rsidRDefault="00210AB4" w:rsidP="001332DC">
            <w:pPr>
              <w:numPr>
                <w:ilvl w:val="0"/>
                <w:numId w:val="10"/>
              </w:numPr>
              <w:spacing w:after="120"/>
              <w:rPr>
                <w:sz w:val="18"/>
                <w:szCs w:val="18"/>
              </w:rPr>
            </w:pPr>
            <w:r>
              <w:rPr>
                <w:sz w:val="18"/>
                <w:szCs w:val="18"/>
              </w:rPr>
              <w:t>Establish a process to request daily contact testing of close contacts</w:t>
            </w:r>
          </w:p>
          <w:p w14:paraId="6A09EC85" w14:textId="5661E502" w:rsidR="00210AB4" w:rsidRDefault="00210AB4" w:rsidP="001332DC">
            <w:pPr>
              <w:numPr>
                <w:ilvl w:val="0"/>
                <w:numId w:val="10"/>
              </w:numPr>
              <w:spacing w:after="120"/>
              <w:rPr>
                <w:sz w:val="18"/>
                <w:szCs w:val="18"/>
              </w:rPr>
            </w:pPr>
            <w:r>
              <w:rPr>
                <w:sz w:val="18"/>
                <w:szCs w:val="18"/>
              </w:rPr>
              <w:t>Children held until they return a negative LFD test via the ATS</w:t>
            </w:r>
          </w:p>
          <w:p w14:paraId="19C39431" w14:textId="342943CA" w:rsidR="00210AB4" w:rsidRDefault="00FC5B4A" w:rsidP="001332DC">
            <w:pPr>
              <w:numPr>
                <w:ilvl w:val="0"/>
                <w:numId w:val="10"/>
              </w:numPr>
              <w:spacing w:after="120"/>
              <w:rPr>
                <w:sz w:val="18"/>
                <w:szCs w:val="18"/>
              </w:rPr>
            </w:pPr>
            <w:r>
              <w:rPr>
                <w:sz w:val="18"/>
                <w:szCs w:val="18"/>
              </w:rPr>
              <w:t>Positive LF</w:t>
            </w:r>
            <w:r w:rsidR="00210AB4">
              <w:rPr>
                <w:sz w:val="18"/>
                <w:szCs w:val="18"/>
              </w:rPr>
              <w:t>D tests isolated and sent home to undertake a PCR test</w:t>
            </w:r>
            <w:r>
              <w:rPr>
                <w:sz w:val="18"/>
                <w:szCs w:val="18"/>
              </w:rPr>
              <w:t xml:space="preserve"> within 48 hours</w:t>
            </w: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18E886"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9D5CE1" w14:textId="77777777" w:rsidR="00210AB4" w:rsidRDefault="00210AB4" w:rsidP="001332DC">
            <w:pPr>
              <w:ind w:left="720" w:hanging="360"/>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011BDA" w14:textId="77777777" w:rsidR="00210AB4" w:rsidRDefault="00210AB4" w:rsidP="001332DC">
            <w:pPr>
              <w:pBdr>
                <w:top w:val="nil"/>
                <w:left w:val="nil"/>
                <w:bottom w:val="nil"/>
                <w:right w:val="nil"/>
                <w:between w:val="nil"/>
              </w:pBdr>
              <w:rPr>
                <w:sz w:val="18"/>
                <w:szCs w:val="18"/>
              </w:rPr>
            </w:pPr>
          </w:p>
        </w:tc>
      </w:tr>
      <w:tr w:rsidR="00210AB4" w14:paraId="68FECB4C" w14:textId="77777777" w:rsidTr="001332DC">
        <w:trPr>
          <w:trHeight w:val="454"/>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7030A0"/>
            <w:vAlign w:val="center"/>
          </w:tcPr>
          <w:p w14:paraId="3B5FE5C7" w14:textId="77777777" w:rsidR="00210AB4" w:rsidRDefault="00210AB4" w:rsidP="001332DC">
            <w:pPr>
              <w:rPr>
                <w:b/>
                <w:sz w:val="18"/>
                <w:szCs w:val="18"/>
              </w:rPr>
            </w:pPr>
            <w:r>
              <w:rPr>
                <w:b/>
                <w:color w:val="FFFFFF"/>
                <w:sz w:val="18"/>
                <w:szCs w:val="18"/>
              </w:rPr>
              <w:t>6. Partial Closure</w:t>
            </w:r>
          </w:p>
        </w:tc>
      </w:tr>
      <w:tr w:rsidR="00210AB4" w14:paraId="1019D498" w14:textId="77777777" w:rsidTr="001332DC">
        <w:trPr>
          <w:trHeight w:val="431"/>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11CA11CE" w14:textId="77777777" w:rsidR="00210AB4" w:rsidRDefault="00210AB4" w:rsidP="001332DC">
            <w:pPr>
              <w:rPr>
                <w:b/>
                <w:sz w:val="18"/>
                <w:szCs w:val="18"/>
              </w:rPr>
            </w:pPr>
            <w:bookmarkStart w:id="8" w:name="_147n2zr" w:colFirst="0" w:colLast="0"/>
            <w:bookmarkEnd w:id="8"/>
            <w:r>
              <w:rPr>
                <w:b/>
                <w:sz w:val="18"/>
                <w:szCs w:val="18"/>
              </w:rPr>
              <w:t>6.1 Maintaining on site provision</w:t>
            </w:r>
          </w:p>
        </w:tc>
      </w:tr>
      <w:tr w:rsidR="00210AB4" w14:paraId="2C427065" w14:textId="77777777" w:rsidTr="001332DC">
        <w:trPr>
          <w:trHeight w:val="647"/>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FD8D01" w14:textId="77777777" w:rsidR="00210AB4" w:rsidRDefault="00210AB4" w:rsidP="001332DC">
            <w:pPr>
              <w:rPr>
                <w:b/>
                <w:sz w:val="18"/>
                <w:szCs w:val="18"/>
              </w:rPr>
            </w:pPr>
            <w:r>
              <w:rPr>
                <w:b/>
                <w:sz w:val="18"/>
                <w:szCs w:val="18"/>
              </w:rPr>
              <w:t>Vulnerable and critical worker provision</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174BA3" w14:textId="77777777" w:rsidR="00210AB4" w:rsidRDefault="00210AB4" w:rsidP="001332DC">
            <w:pPr>
              <w:rPr>
                <w:sz w:val="18"/>
                <w:szCs w:val="18"/>
              </w:rPr>
            </w:pPr>
            <w:r>
              <w:rPr>
                <w:sz w:val="18"/>
                <w:szCs w:val="18"/>
              </w:rPr>
              <w:t>M</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BD71BF" w14:textId="77777777" w:rsidR="00210AB4" w:rsidRDefault="00210AB4" w:rsidP="00210AB4">
            <w:pPr>
              <w:numPr>
                <w:ilvl w:val="0"/>
                <w:numId w:val="7"/>
              </w:numPr>
              <w:spacing w:after="120" w:line="240" w:lineRule="auto"/>
              <w:rPr>
                <w:sz w:val="18"/>
                <w:szCs w:val="18"/>
              </w:rPr>
            </w:pPr>
            <w:r>
              <w:rPr>
                <w:sz w:val="18"/>
                <w:szCs w:val="18"/>
              </w:rPr>
              <w:t>Vulnerable and critical worker children are identified and known to the school (including new starters)</w:t>
            </w:r>
          </w:p>
          <w:p w14:paraId="0DC19BCF" w14:textId="77777777" w:rsidR="00210AB4" w:rsidRDefault="00210AB4" w:rsidP="00210AB4">
            <w:pPr>
              <w:numPr>
                <w:ilvl w:val="0"/>
                <w:numId w:val="7"/>
              </w:numPr>
              <w:spacing w:after="120" w:line="240" w:lineRule="auto"/>
              <w:rPr>
                <w:sz w:val="18"/>
                <w:szCs w:val="18"/>
              </w:rPr>
            </w:pPr>
            <w:r>
              <w:rPr>
                <w:sz w:val="18"/>
                <w:szCs w:val="18"/>
              </w:rPr>
              <w:t>Communication with families to understand the level of attendance of these groups of children</w:t>
            </w:r>
          </w:p>
          <w:p w14:paraId="57830B7F" w14:textId="77777777" w:rsidR="00210AB4" w:rsidRDefault="00210AB4" w:rsidP="00210AB4">
            <w:pPr>
              <w:numPr>
                <w:ilvl w:val="0"/>
                <w:numId w:val="7"/>
              </w:numPr>
              <w:spacing w:after="120" w:line="240" w:lineRule="auto"/>
              <w:rPr>
                <w:sz w:val="18"/>
                <w:szCs w:val="18"/>
              </w:rPr>
            </w:pPr>
            <w:r>
              <w:rPr>
                <w:sz w:val="18"/>
                <w:szCs w:val="18"/>
              </w:rPr>
              <w:lastRenderedPageBreak/>
              <w:t>Rotas in place if necessary to deliver on site teaching/remote learning/blended learning</w:t>
            </w:r>
          </w:p>
          <w:p w14:paraId="676C7923" w14:textId="77777777" w:rsidR="00210AB4" w:rsidRDefault="00210AB4" w:rsidP="00210AB4">
            <w:pPr>
              <w:numPr>
                <w:ilvl w:val="0"/>
                <w:numId w:val="7"/>
              </w:numPr>
              <w:spacing w:after="120" w:line="240" w:lineRule="auto"/>
              <w:rPr>
                <w:sz w:val="18"/>
                <w:szCs w:val="18"/>
              </w:rPr>
            </w:pPr>
            <w:r>
              <w:rPr>
                <w:sz w:val="18"/>
                <w:szCs w:val="18"/>
              </w:rPr>
              <w:t>Arrangements in place to support FSM, whether in school or at home</w:t>
            </w:r>
          </w:p>
          <w:p w14:paraId="574F4101" w14:textId="77777777" w:rsidR="0071275A" w:rsidRDefault="0071275A" w:rsidP="00210AB4">
            <w:pPr>
              <w:numPr>
                <w:ilvl w:val="0"/>
                <w:numId w:val="7"/>
              </w:numPr>
              <w:spacing w:after="120" w:line="240" w:lineRule="auto"/>
              <w:rPr>
                <w:sz w:val="18"/>
                <w:szCs w:val="18"/>
              </w:rPr>
            </w:pPr>
            <w:r>
              <w:rPr>
                <w:sz w:val="18"/>
                <w:szCs w:val="18"/>
              </w:rPr>
              <w:t>Essential work and all required health and safety checks are ongoing.</w:t>
            </w:r>
          </w:p>
          <w:p w14:paraId="595CE2EC" w14:textId="3550E65D" w:rsidR="0071275A" w:rsidRDefault="0071275A" w:rsidP="00210AB4">
            <w:pPr>
              <w:numPr>
                <w:ilvl w:val="0"/>
                <w:numId w:val="7"/>
              </w:numPr>
              <w:spacing w:after="120" w:line="240" w:lineRule="auto"/>
              <w:rPr>
                <w:sz w:val="18"/>
                <w:szCs w:val="18"/>
              </w:rPr>
            </w:pPr>
            <w:r>
              <w:rPr>
                <w:sz w:val="18"/>
                <w:szCs w:val="18"/>
              </w:rPr>
              <w:t>Fire evacuation information is reviewed where necessary. Fire practice drills continue.</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7A6521"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868453" w14:textId="77777777" w:rsidR="00210AB4" w:rsidRDefault="00210AB4" w:rsidP="001332DC">
            <w:pPr>
              <w:numPr>
                <w:ilvl w:val="0"/>
                <w:numId w:val="7"/>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8F15C2" w14:textId="77777777" w:rsidR="00210AB4" w:rsidRDefault="00210AB4" w:rsidP="001332DC">
            <w:pPr>
              <w:pBdr>
                <w:top w:val="nil"/>
                <w:left w:val="nil"/>
                <w:bottom w:val="nil"/>
                <w:right w:val="nil"/>
                <w:between w:val="nil"/>
              </w:pBdr>
              <w:rPr>
                <w:sz w:val="18"/>
                <w:szCs w:val="18"/>
              </w:rPr>
            </w:pPr>
          </w:p>
        </w:tc>
      </w:tr>
      <w:tr w:rsidR="00210AB4" w14:paraId="7866E0D2" w14:textId="77777777" w:rsidTr="001332DC">
        <w:trPr>
          <w:trHeight w:val="450"/>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0BDEAB86" w14:textId="77777777" w:rsidR="00210AB4" w:rsidRDefault="00210AB4" w:rsidP="001332DC">
            <w:pPr>
              <w:rPr>
                <w:b/>
                <w:sz w:val="18"/>
                <w:szCs w:val="18"/>
              </w:rPr>
            </w:pPr>
            <w:bookmarkStart w:id="9" w:name="_348fkd9ax2z2" w:colFirst="0" w:colLast="0"/>
            <w:bookmarkEnd w:id="9"/>
            <w:r>
              <w:rPr>
                <w:b/>
                <w:sz w:val="18"/>
                <w:szCs w:val="18"/>
              </w:rPr>
              <w:t>6.2 Remote Learning</w:t>
            </w:r>
          </w:p>
        </w:tc>
      </w:tr>
      <w:tr w:rsidR="00210AB4" w14:paraId="5FBEA41F" w14:textId="77777777" w:rsidTr="001332DC">
        <w:trPr>
          <w:trHeight w:val="982"/>
        </w:trPr>
        <w:tc>
          <w:tcPr>
            <w:tcW w:w="27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CBD622" w14:textId="77777777" w:rsidR="00210AB4" w:rsidRDefault="00210AB4" w:rsidP="001332DC">
            <w:pPr>
              <w:rPr>
                <w:b/>
                <w:sz w:val="18"/>
                <w:szCs w:val="18"/>
              </w:rPr>
            </w:pPr>
            <w:bookmarkStart w:id="10" w:name="_wo2o47qt8av8" w:colFirst="0" w:colLast="0"/>
            <w:bookmarkEnd w:id="10"/>
            <w:r>
              <w:rPr>
                <w:b/>
                <w:sz w:val="18"/>
                <w:szCs w:val="18"/>
              </w:rPr>
              <w:t>Remote and blended learning not in place for those children not attending school</w:t>
            </w:r>
          </w:p>
        </w:tc>
        <w:tc>
          <w:tcPr>
            <w:tcW w:w="17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FE29F8F" w14:textId="77777777" w:rsidR="00210AB4" w:rsidRDefault="00210AB4" w:rsidP="001332DC">
            <w:pPr>
              <w:rPr>
                <w:sz w:val="18"/>
                <w:szCs w:val="18"/>
              </w:rPr>
            </w:pPr>
            <w:r>
              <w:rPr>
                <w:sz w:val="18"/>
                <w:szCs w:val="18"/>
              </w:rPr>
              <w:t>M</w:t>
            </w:r>
          </w:p>
        </w:tc>
        <w:tc>
          <w:tcPr>
            <w:tcW w:w="409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0FF62F" w14:textId="77777777" w:rsidR="00210AB4" w:rsidRDefault="00210AB4" w:rsidP="00210AB4">
            <w:pPr>
              <w:numPr>
                <w:ilvl w:val="0"/>
                <w:numId w:val="7"/>
              </w:numPr>
              <w:spacing w:after="0" w:line="240" w:lineRule="auto"/>
              <w:rPr>
                <w:sz w:val="18"/>
                <w:szCs w:val="18"/>
              </w:rPr>
            </w:pPr>
            <w:r>
              <w:rPr>
                <w:sz w:val="18"/>
                <w:szCs w:val="18"/>
              </w:rPr>
              <w:t>Arrangements in place to support pupils not attending school with remote learning at home</w:t>
            </w:r>
          </w:p>
          <w:p w14:paraId="13643C9F" w14:textId="77777777" w:rsidR="00210AB4" w:rsidRDefault="00210AB4" w:rsidP="00210AB4">
            <w:pPr>
              <w:numPr>
                <w:ilvl w:val="0"/>
                <w:numId w:val="7"/>
              </w:numPr>
              <w:spacing w:after="0" w:line="240" w:lineRule="auto"/>
              <w:rPr>
                <w:sz w:val="18"/>
                <w:szCs w:val="18"/>
              </w:rPr>
            </w:pPr>
            <w:r>
              <w:rPr>
                <w:sz w:val="18"/>
                <w:szCs w:val="18"/>
              </w:rPr>
              <w:t xml:space="preserve">Technology available in school to allow all staff to deliver and support remote and </w:t>
            </w:r>
            <w:proofErr w:type="gramStart"/>
            <w:r>
              <w:rPr>
                <w:sz w:val="18"/>
                <w:szCs w:val="18"/>
              </w:rPr>
              <w:t>on site</w:t>
            </w:r>
            <w:proofErr w:type="gramEnd"/>
            <w:r>
              <w:rPr>
                <w:sz w:val="18"/>
                <w:szCs w:val="18"/>
              </w:rPr>
              <w:t xml:space="preserve"> learning</w:t>
            </w:r>
          </w:p>
          <w:p w14:paraId="0776678C" w14:textId="05A58913" w:rsidR="00210AB4" w:rsidRDefault="00210AB4" w:rsidP="00210AB4">
            <w:pPr>
              <w:numPr>
                <w:ilvl w:val="0"/>
                <w:numId w:val="7"/>
              </w:numPr>
              <w:spacing w:after="0" w:line="240" w:lineRule="auto"/>
              <w:rPr>
                <w:sz w:val="18"/>
                <w:szCs w:val="18"/>
              </w:rPr>
            </w:pPr>
            <w:r>
              <w:rPr>
                <w:sz w:val="18"/>
                <w:szCs w:val="18"/>
              </w:rPr>
              <w:t xml:space="preserve">Technology available to loan to children to support remote learning </w:t>
            </w:r>
            <w:r w:rsidR="000A02CF">
              <w:rPr>
                <w:sz w:val="18"/>
                <w:szCs w:val="18"/>
              </w:rPr>
              <w:t xml:space="preserve">where possible </w:t>
            </w:r>
            <w:r>
              <w:rPr>
                <w:sz w:val="18"/>
                <w:szCs w:val="18"/>
              </w:rPr>
              <w:t>(prioritising disadvantaged students)</w:t>
            </w:r>
          </w:p>
          <w:p w14:paraId="646F19C8" w14:textId="77777777" w:rsidR="00210AB4" w:rsidRDefault="00210AB4" w:rsidP="001332DC">
            <w:pPr>
              <w:ind w:left="720"/>
              <w:rPr>
                <w:sz w:val="18"/>
                <w:szCs w:val="18"/>
              </w:rPr>
            </w:pPr>
          </w:p>
        </w:tc>
        <w:tc>
          <w:tcPr>
            <w:tcW w:w="1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3D0924"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946ABD" w14:textId="77777777" w:rsidR="00210AB4" w:rsidRDefault="00210AB4" w:rsidP="001332DC">
            <w:pPr>
              <w:numPr>
                <w:ilvl w:val="0"/>
                <w:numId w:val="7"/>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5CFCB80" w14:textId="77777777" w:rsidR="00210AB4" w:rsidRDefault="00210AB4" w:rsidP="001332DC">
            <w:pPr>
              <w:pBdr>
                <w:top w:val="nil"/>
                <w:left w:val="nil"/>
                <w:bottom w:val="nil"/>
                <w:right w:val="nil"/>
                <w:between w:val="nil"/>
              </w:pBdr>
              <w:rPr>
                <w:sz w:val="18"/>
                <w:szCs w:val="18"/>
              </w:rPr>
            </w:pPr>
          </w:p>
        </w:tc>
      </w:tr>
      <w:tr w:rsidR="00210AB4" w14:paraId="536CE292" w14:textId="77777777" w:rsidTr="001332DC">
        <w:trPr>
          <w:trHeight w:val="431"/>
        </w:trPr>
        <w:tc>
          <w:tcPr>
            <w:tcW w:w="14325"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14:paraId="2FAB2310" w14:textId="77777777" w:rsidR="00210AB4" w:rsidRDefault="00210AB4" w:rsidP="001332DC">
            <w:pPr>
              <w:rPr>
                <w:b/>
                <w:sz w:val="18"/>
                <w:szCs w:val="18"/>
              </w:rPr>
            </w:pPr>
            <w:bookmarkStart w:id="11" w:name="_26in1rg" w:colFirst="0" w:colLast="0"/>
            <w:bookmarkEnd w:id="11"/>
            <w:r>
              <w:rPr>
                <w:b/>
                <w:sz w:val="18"/>
                <w:szCs w:val="18"/>
              </w:rPr>
              <w:t>6.3 Safeguarding</w:t>
            </w:r>
          </w:p>
        </w:tc>
      </w:tr>
      <w:tr w:rsidR="00210AB4" w14:paraId="5EB17D36" w14:textId="77777777" w:rsidTr="001332DC">
        <w:trPr>
          <w:trHeight w:val="2130"/>
        </w:trPr>
        <w:tc>
          <w:tcPr>
            <w:tcW w:w="27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3CD901" w14:textId="77777777" w:rsidR="00210AB4" w:rsidRDefault="00210AB4" w:rsidP="001332DC">
            <w:pPr>
              <w:rPr>
                <w:b/>
                <w:sz w:val="18"/>
                <w:szCs w:val="18"/>
              </w:rPr>
            </w:pPr>
            <w:r>
              <w:rPr>
                <w:b/>
                <w:sz w:val="18"/>
                <w:szCs w:val="18"/>
              </w:rPr>
              <w:t>Children not attending school are not monitored</w:t>
            </w:r>
          </w:p>
        </w:tc>
        <w:tc>
          <w:tcPr>
            <w:tcW w:w="17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5DA64D" w14:textId="77777777" w:rsidR="00210AB4" w:rsidRDefault="00210AB4" w:rsidP="001332DC">
            <w:pPr>
              <w:rPr>
                <w:sz w:val="18"/>
                <w:szCs w:val="18"/>
              </w:rPr>
            </w:pPr>
            <w:r>
              <w:rPr>
                <w:sz w:val="18"/>
                <w:szCs w:val="18"/>
              </w:rPr>
              <w:t>H</w:t>
            </w:r>
          </w:p>
        </w:tc>
        <w:tc>
          <w:tcPr>
            <w:tcW w:w="409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3C18E85" w14:textId="77777777" w:rsidR="00210AB4" w:rsidRDefault="00210AB4" w:rsidP="00210AB4">
            <w:pPr>
              <w:numPr>
                <w:ilvl w:val="0"/>
                <w:numId w:val="7"/>
              </w:numPr>
              <w:spacing w:before="120" w:after="0"/>
              <w:rPr>
                <w:sz w:val="18"/>
                <w:szCs w:val="18"/>
              </w:rPr>
            </w:pPr>
            <w:r>
              <w:rPr>
                <w:sz w:val="18"/>
                <w:szCs w:val="18"/>
              </w:rPr>
              <w:t xml:space="preserve">Regular safeguarding phone calls to those children not attending </w:t>
            </w:r>
          </w:p>
          <w:p w14:paraId="73856725" w14:textId="77777777" w:rsidR="00210AB4" w:rsidRDefault="00210AB4" w:rsidP="00210AB4">
            <w:pPr>
              <w:numPr>
                <w:ilvl w:val="0"/>
                <w:numId w:val="7"/>
              </w:numPr>
              <w:spacing w:after="0"/>
              <w:rPr>
                <w:sz w:val="18"/>
                <w:szCs w:val="18"/>
              </w:rPr>
            </w:pPr>
            <w:r>
              <w:rPr>
                <w:sz w:val="18"/>
                <w:szCs w:val="18"/>
              </w:rPr>
              <w:t>EHE is discouraged where requested by parents/carers</w:t>
            </w:r>
          </w:p>
          <w:p w14:paraId="5FD2E6AF" w14:textId="77777777" w:rsidR="00210AB4" w:rsidRDefault="00210AB4" w:rsidP="00210AB4">
            <w:pPr>
              <w:numPr>
                <w:ilvl w:val="0"/>
                <w:numId w:val="7"/>
              </w:numPr>
              <w:spacing w:after="0"/>
              <w:rPr>
                <w:sz w:val="18"/>
                <w:szCs w:val="18"/>
              </w:rPr>
            </w:pPr>
            <w:r>
              <w:rPr>
                <w:sz w:val="18"/>
                <w:szCs w:val="18"/>
              </w:rPr>
              <w:t>Any concerns about EHE and child safety are reported to DSL and safeguarding policy followed</w:t>
            </w:r>
          </w:p>
        </w:tc>
        <w:tc>
          <w:tcPr>
            <w:tcW w:w="142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E8A54F" w14:textId="77777777" w:rsidR="00210AB4" w:rsidRDefault="00210AB4" w:rsidP="001332DC">
            <w:pPr>
              <w:pBdr>
                <w:top w:val="nil"/>
                <w:left w:val="nil"/>
                <w:bottom w:val="nil"/>
                <w:right w:val="nil"/>
                <w:between w:val="nil"/>
              </w:pBdr>
              <w:ind w:left="360"/>
              <w:rPr>
                <w:sz w:val="18"/>
                <w:szCs w:val="18"/>
              </w:rPr>
            </w:pP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1AAA74" w14:textId="77777777" w:rsidR="00210AB4" w:rsidRDefault="00210AB4" w:rsidP="001332DC">
            <w:pPr>
              <w:numPr>
                <w:ilvl w:val="0"/>
                <w:numId w:val="7"/>
              </w:numPr>
              <w:rPr>
                <w:sz w:val="18"/>
                <w:szCs w:val="18"/>
              </w:rPr>
            </w:pPr>
          </w:p>
        </w:tc>
        <w:tc>
          <w:tcPr>
            <w:tcW w:w="213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A0D6B" w14:textId="77777777" w:rsidR="00210AB4" w:rsidRDefault="00210AB4" w:rsidP="001332DC">
            <w:pPr>
              <w:pBdr>
                <w:top w:val="nil"/>
                <w:left w:val="nil"/>
                <w:bottom w:val="nil"/>
                <w:right w:val="nil"/>
                <w:between w:val="nil"/>
              </w:pBdr>
              <w:rPr>
                <w:sz w:val="18"/>
                <w:szCs w:val="18"/>
              </w:rPr>
            </w:pPr>
          </w:p>
        </w:tc>
      </w:tr>
    </w:tbl>
    <w:p w14:paraId="5A1D7B6C" w14:textId="77777777" w:rsidR="00210AB4" w:rsidRDefault="00210AB4" w:rsidP="00210AB4">
      <w:pPr>
        <w:rPr>
          <w:rFonts w:ascii="Calibri" w:eastAsia="Calibri" w:hAnsi="Calibri" w:cs="Calibri"/>
          <w:sz w:val="18"/>
          <w:szCs w:val="18"/>
        </w:rPr>
      </w:pPr>
    </w:p>
    <w:p w14:paraId="3814D346" w14:textId="77777777" w:rsidR="00210AB4" w:rsidRDefault="00210AB4" w:rsidP="00210AB4">
      <w:pPr>
        <w:spacing w:after="0" w:line="276" w:lineRule="auto"/>
        <w:rPr>
          <w:rFonts w:ascii="Calibri" w:eastAsia="Calibri" w:hAnsi="Calibri" w:cs="Calibri"/>
          <w:sz w:val="18"/>
          <w:szCs w:val="18"/>
        </w:rPr>
      </w:pPr>
    </w:p>
    <w:p w14:paraId="11F9F3A2" w14:textId="77777777" w:rsidR="00210AB4" w:rsidRDefault="00210AB4" w:rsidP="00210AB4">
      <w:pPr>
        <w:spacing w:after="0" w:line="276" w:lineRule="auto"/>
        <w:rPr>
          <w:rFonts w:ascii="Calibri" w:eastAsia="Calibri" w:hAnsi="Calibri" w:cs="Calibri"/>
          <w:sz w:val="18"/>
          <w:szCs w:val="18"/>
        </w:rPr>
      </w:pPr>
    </w:p>
    <w:p w14:paraId="3D04411A" w14:textId="77777777" w:rsidR="00AC42E5" w:rsidRDefault="0029147C"/>
    <w:sectPr w:rsidR="00AC42E5">
      <w:headerReference w:type="default" r:id="rId16"/>
      <w:headerReference w:type="first" r:id="rId17"/>
      <w:pgSz w:w="16838" w:h="11906" w:orient="landscape"/>
      <w:pgMar w:top="850" w:right="1133" w:bottom="850" w:left="113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16EA9" w14:textId="77777777" w:rsidR="0029147C" w:rsidRDefault="0029147C" w:rsidP="00210AB4">
      <w:pPr>
        <w:spacing w:after="0" w:line="240" w:lineRule="auto"/>
      </w:pPr>
      <w:r>
        <w:separator/>
      </w:r>
    </w:p>
  </w:endnote>
  <w:endnote w:type="continuationSeparator" w:id="0">
    <w:p w14:paraId="5985F660" w14:textId="77777777" w:rsidR="0029147C" w:rsidRDefault="0029147C" w:rsidP="0021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769FB" w14:textId="77777777" w:rsidR="0029147C" w:rsidRDefault="0029147C" w:rsidP="00210AB4">
      <w:pPr>
        <w:spacing w:after="0" w:line="240" w:lineRule="auto"/>
      </w:pPr>
      <w:r>
        <w:separator/>
      </w:r>
    </w:p>
  </w:footnote>
  <w:footnote w:type="continuationSeparator" w:id="0">
    <w:p w14:paraId="5D27B2C8" w14:textId="77777777" w:rsidR="0029147C" w:rsidRDefault="0029147C" w:rsidP="00210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1DF7" w14:textId="77777777" w:rsidR="000236A4" w:rsidRDefault="00210AB4">
    <w:pPr>
      <w:pBdr>
        <w:top w:val="nil"/>
        <w:left w:val="nil"/>
        <w:bottom w:val="nil"/>
        <w:right w:val="nil"/>
        <w:between w:val="nil"/>
      </w:pBdr>
      <w:tabs>
        <w:tab w:val="center" w:pos="4513"/>
        <w:tab w:val="right" w:pos="9026"/>
        <w:tab w:val="left" w:pos="430"/>
        <w:tab w:val="left" w:pos="7868"/>
      </w:tabs>
      <w:spacing w:after="0" w:line="240" w:lineRule="auto"/>
      <w:rPr>
        <w:color w:val="000000"/>
      </w:rPr>
    </w:pPr>
    <w:r>
      <w:rPr>
        <w:noProof/>
      </w:rPr>
      <w:drawing>
        <wp:inline distT="0" distB="0" distL="0" distR="0" wp14:anchorId="0C8B5001" wp14:editId="5788EAE3">
          <wp:extent cx="1973580" cy="754380"/>
          <wp:effectExtent l="0" t="0" r="7620" b="7620"/>
          <wp:docPr id="2" name="Picture 2" descr="cid:image001.png@01CF95E4.F5F8F750"/>
          <wp:cNvGraphicFramePr/>
          <a:graphic xmlns:a="http://schemas.openxmlformats.org/drawingml/2006/main">
            <a:graphicData uri="http://schemas.openxmlformats.org/drawingml/2006/picture">
              <pic:pic xmlns:pic="http://schemas.openxmlformats.org/drawingml/2006/picture">
                <pic:nvPicPr>
                  <pic:cNvPr id="1" name="Picture 1" descr="cid:image001.png@01CF95E4.F5F8F7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754380"/>
                  </a:xfrm>
                  <a:prstGeom prst="rect">
                    <a:avLst/>
                  </a:prstGeom>
                  <a:noFill/>
                  <a:ln>
                    <a:noFill/>
                  </a:ln>
                </pic:spPr>
              </pic:pic>
            </a:graphicData>
          </a:graphic>
        </wp:inline>
      </w:drawing>
    </w:r>
    <w:r w:rsidR="000A02CF">
      <w:rPr>
        <w:color w:val="000000"/>
      </w:rPr>
      <w:tab/>
    </w:r>
    <w:r w:rsidR="000A02CF">
      <w:rPr>
        <w:color w:val="000000"/>
      </w:rPr>
      <w:tab/>
    </w:r>
    <w:r w:rsidR="000A02CF">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06053" w14:textId="77777777" w:rsidR="000236A4" w:rsidRDefault="000A02CF">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59264" behindDoc="0" locked="0" layoutInCell="1" hidden="0" allowOverlap="1" wp14:anchorId="3AA7ECF8" wp14:editId="573AAC27">
          <wp:simplePos x="0" y="0"/>
          <wp:positionH relativeFrom="page">
            <wp:posOffset>0</wp:posOffset>
          </wp:positionH>
          <wp:positionV relativeFrom="page">
            <wp:posOffset>0</wp:posOffset>
          </wp:positionV>
          <wp:extent cx="7569296" cy="10711048"/>
          <wp:effectExtent l="0" t="0" r="0" b="0"/>
          <wp:wrapSquare wrapText="bothSides" distT="0" distB="0" distL="114300" distR="114300"/>
          <wp:docPr id="1" name="image2.png" descr="A picture containing devi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device&#10;&#10;Description automatically generated"/>
                  <pic:cNvPicPr preferRelativeResize="0"/>
                </pic:nvPicPr>
                <pic:blipFill>
                  <a:blip r:embed="rId1"/>
                  <a:srcRect/>
                  <a:stretch>
                    <a:fillRect/>
                  </a:stretch>
                </pic:blipFill>
                <pic:spPr>
                  <a:xfrm>
                    <a:off x="0" y="0"/>
                    <a:ext cx="7569296" cy="107110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6A0"/>
    <w:multiLevelType w:val="multilevel"/>
    <w:tmpl w:val="A014C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F569C"/>
    <w:multiLevelType w:val="multilevel"/>
    <w:tmpl w:val="C14E7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46688C"/>
    <w:multiLevelType w:val="multilevel"/>
    <w:tmpl w:val="180CEB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919E3"/>
    <w:multiLevelType w:val="multilevel"/>
    <w:tmpl w:val="B6542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036D6"/>
    <w:multiLevelType w:val="multilevel"/>
    <w:tmpl w:val="E80CC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E065C1"/>
    <w:multiLevelType w:val="multilevel"/>
    <w:tmpl w:val="B6789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46816"/>
    <w:multiLevelType w:val="multilevel"/>
    <w:tmpl w:val="D0109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B0223A"/>
    <w:multiLevelType w:val="multilevel"/>
    <w:tmpl w:val="6FC687A6"/>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8064095"/>
    <w:multiLevelType w:val="multilevel"/>
    <w:tmpl w:val="97400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0B6A19"/>
    <w:multiLevelType w:val="multilevel"/>
    <w:tmpl w:val="2A124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5"/>
  </w:num>
  <w:num w:numId="3">
    <w:abstractNumId w:val="4"/>
  </w:num>
  <w:num w:numId="4">
    <w:abstractNumId w:val="0"/>
  </w:num>
  <w:num w:numId="5">
    <w:abstractNumId w:val="2"/>
  </w:num>
  <w:num w:numId="6">
    <w:abstractNumId w:val="8"/>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AB4"/>
    <w:rsid w:val="000A02CF"/>
    <w:rsid w:val="0019672B"/>
    <w:rsid w:val="00210AB4"/>
    <w:rsid w:val="0029147C"/>
    <w:rsid w:val="00292ABB"/>
    <w:rsid w:val="00614826"/>
    <w:rsid w:val="0067125B"/>
    <w:rsid w:val="0071275A"/>
    <w:rsid w:val="0079140F"/>
    <w:rsid w:val="007F2DB9"/>
    <w:rsid w:val="00A86EA2"/>
    <w:rsid w:val="00D41F1D"/>
    <w:rsid w:val="00EB6BA2"/>
    <w:rsid w:val="00FC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7F64"/>
  <w15:chartTrackingRefBased/>
  <w15:docId w15:val="{4163BF33-FCD3-48D4-90C3-12BE1C00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AB4"/>
    <w:rPr>
      <w:rFonts w:ascii="Arial" w:eastAsia="Arial" w:hAnsi="Arial" w:cs="Arial"/>
      <w:lang w:eastAsia="en-GB"/>
    </w:rPr>
  </w:style>
  <w:style w:type="paragraph" w:styleId="Heading1">
    <w:name w:val="heading 1"/>
    <w:basedOn w:val="Normal"/>
    <w:next w:val="Normal"/>
    <w:link w:val="Heading1Char"/>
    <w:uiPriority w:val="9"/>
    <w:qFormat/>
    <w:rsid w:val="00210AB4"/>
    <w:pPr>
      <w:keepNext/>
      <w:keepLines/>
      <w:spacing w:before="240" w:after="120"/>
      <w:outlineLvl w:val="0"/>
    </w:pPr>
    <w:rPr>
      <w:color w:val="EC008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AB4"/>
    <w:rPr>
      <w:rFonts w:ascii="Arial" w:eastAsia="Arial" w:hAnsi="Arial" w:cs="Arial"/>
      <w:color w:val="EC008C"/>
      <w:sz w:val="32"/>
      <w:szCs w:val="32"/>
      <w:lang w:eastAsia="en-GB"/>
    </w:rPr>
  </w:style>
  <w:style w:type="paragraph" w:styleId="Header">
    <w:name w:val="header"/>
    <w:basedOn w:val="Normal"/>
    <w:link w:val="HeaderChar"/>
    <w:uiPriority w:val="99"/>
    <w:unhideWhenUsed/>
    <w:rsid w:val="00210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AB4"/>
    <w:rPr>
      <w:rFonts w:ascii="Arial" w:eastAsia="Arial" w:hAnsi="Arial" w:cs="Arial"/>
      <w:lang w:eastAsia="en-GB"/>
    </w:rPr>
  </w:style>
  <w:style w:type="paragraph" w:styleId="Footer">
    <w:name w:val="footer"/>
    <w:basedOn w:val="Normal"/>
    <w:link w:val="FooterChar"/>
    <w:uiPriority w:val="99"/>
    <w:unhideWhenUsed/>
    <w:rsid w:val="00210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AB4"/>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ronavirus-covid-19-early-years-and-childcare-closures" TargetMode="External"/><Relationship Id="rId5" Type="http://schemas.openxmlformats.org/officeDocument/2006/relationships/styles" Target="styles.xml"/><Relationship Id="rId15"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assets.publishing.service.gov.uk/government/uploads/system/uploads/attachment_data/file/999602/Schools_guidance_Step_4_update.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coronavirus/equipment-and-machinery/air-conditioning-and-ventilatio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B1582F768EB41B8D52C0867217173" ma:contentTypeVersion="13" ma:contentTypeDescription="Create a new document." ma:contentTypeScope="" ma:versionID="0352ff73f23b5b8b1f427387554a7601">
  <xsd:schema xmlns:xsd="http://www.w3.org/2001/XMLSchema" xmlns:xs="http://www.w3.org/2001/XMLSchema" xmlns:p="http://schemas.microsoft.com/office/2006/metadata/properties" xmlns:ns3="02e15432-74fb-4cbd-b6ee-36d749ea367a" xmlns:ns4="78a26a62-6be8-44b4-8e18-99e3d00bfd53" targetNamespace="http://schemas.microsoft.com/office/2006/metadata/properties" ma:root="true" ma:fieldsID="0c876c4d54fcab9c27729680356db292" ns3:_="" ns4:_="">
    <xsd:import namespace="02e15432-74fb-4cbd-b6ee-36d749ea367a"/>
    <xsd:import namespace="78a26a62-6be8-44b4-8e18-99e3d00bfd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15432-74fb-4cbd-b6ee-36d749ea36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26a62-6be8-44b4-8e18-99e3d00bfd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44DBE-A315-41F3-9ED8-609C2F945913}">
  <ds:schemaRefs>
    <ds:schemaRef ds:uri="http://schemas.microsoft.com/sharepoint/v3/contenttype/forms"/>
  </ds:schemaRefs>
</ds:datastoreItem>
</file>

<file path=customXml/itemProps2.xml><?xml version="1.0" encoding="utf-8"?>
<ds:datastoreItem xmlns:ds="http://schemas.openxmlformats.org/officeDocument/2006/customXml" ds:itemID="{8D3BFAF3-B33B-4E22-9DA4-3B8A9CE6E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073D67-3B84-4BB8-984A-BE75C1AE6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15432-74fb-4cbd-b6ee-36d749ea367a"/>
    <ds:schemaRef ds:uri="78a26a62-6be8-44b4-8e18-99e3d00bf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1503</Words>
  <Characters>8568</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COVID-19: Outbreak Management Plan</vt:lpstr>
    </vt:vector>
  </TitlesOfParts>
  <Company>The Arthur Terry School</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Doughty</dc:creator>
  <cp:keywords/>
  <dc:description/>
  <cp:lastModifiedBy>Claire Swann</cp:lastModifiedBy>
  <cp:revision>2</cp:revision>
  <dcterms:created xsi:type="dcterms:W3CDTF">2021-08-09T11:03:00Z</dcterms:created>
  <dcterms:modified xsi:type="dcterms:W3CDTF">2021-08-09T11:03:00Z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0x010100D54B1582F768EB41B8D52C0867217173</vt:lpwstr>
  </property>
</Properties>
</file>